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FB136" w14:textId="77777777" w:rsidR="00831FEE" w:rsidRDefault="00831FEE" w:rsidP="003D6C41">
      <w:pPr>
        <w:widowControl w:val="0"/>
        <w:autoSpaceDE w:val="0"/>
        <w:autoSpaceDN w:val="0"/>
        <w:adjustRightInd w:val="0"/>
        <w:snapToGrid w:val="0"/>
        <w:spacing w:after="0" w:line="360" w:lineRule="auto"/>
        <w:ind w:firstLine="360"/>
        <w:jc w:val="both"/>
        <w:textAlignment w:val="center"/>
        <w:rPr>
          <w:rFonts w:ascii="David" w:eastAsia="Arial Unicode MS" w:hAnsi="David" w:cs="David" w:hint="cs"/>
          <w:b/>
          <w:bCs/>
          <w:snapToGrid w:val="0"/>
          <w:color w:val="000000"/>
          <w:sz w:val="26"/>
          <w:szCs w:val="26"/>
          <w:rtl/>
          <w:lang w:eastAsia="ja-JP"/>
        </w:rPr>
      </w:pPr>
    </w:p>
    <w:p w14:paraId="29DDDEB1" w14:textId="77777777" w:rsidR="00831FEE" w:rsidRPr="00831FEE" w:rsidRDefault="00831FEE" w:rsidP="00831FEE">
      <w:pPr>
        <w:widowControl w:val="0"/>
        <w:spacing w:before="240" w:after="0" w:line="360" w:lineRule="auto"/>
        <w:ind w:left="340"/>
        <w:contextualSpacing/>
        <w:jc w:val="center"/>
        <w:outlineLvl w:val="0"/>
        <w:rPr>
          <w:rFonts w:ascii="Calibri Light" w:eastAsia="Times New Roman" w:hAnsi="Calibri Light" w:cs="David"/>
          <w:bCs/>
          <w:sz w:val="32"/>
          <w:szCs w:val="36"/>
        </w:rPr>
      </w:pPr>
      <w:bookmarkStart w:id="0" w:name="_Toc86064481"/>
      <w:bookmarkStart w:id="1" w:name="_Toc86064468"/>
      <w:r w:rsidRPr="00831FEE">
        <w:rPr>
          <w:rFonts w:ascii="Calibri Light" w:eastAsia="Times New Roman" w:hAnsi="Calibri Light" w:cs="David"/>
          <w:bCs/>
          <w:sz w:val="32"/>
          <w:szCs w:val="36"/>
          <w:rtl/>
        </w:rPr>
        <w:t>תזכיר חוק</w:t>
      </w:r>
      <w:bookmarkEnd w:id="0"/>
      <w:bookmarkEnd w:id="1"/>
    </w:p>
    <w:p w14:paraId="3FB4FEDF" w14:textId="77777777" w:rsidR="00831FEE" w:rsidRPr="00831FEE" w:rsidRDefault="00831FEE" w:rsidP="00831FEE">
      <w:pPr>
        <w:widowControl w:val="0"/>
        <w:spacing w:after="0" w:line="360" w:lineRule="auto"/>
        <w:ind w:left="340"/>
        <w:contextualSpacing/>
        <w:jc w:val="both"/>
        <w:rPr>
          <w:rFonts w:ascii="David" w:eastAsia="Calibri" w:hAnsi="David" w:cs="David"/>
          <w:sz w:val="24"/>
          <w:szCs w:val="24"/>
        </w:rPr>
      </w:pPr>
    </w:p>
    <w:p w14:paraId="1DA2914C" w14:textId="77777777" w:rsidR="00831FEE" w:rsidRPr="00831FEE" w:rsidRDefault="00831FEE" w:rsidP="00831FEE">
      <w:pPr>
        <w:widowControl w:val="0"/>
        <w:spacing w:before="40" w:after="120" w:line="360" w:lineRule="auto"/>
        <w:contextualSpacing/>
        <w:jc w:val="both"/>
        <w:outlineLvl w:val="3"/>
        <w:rPr>
          <w:rFonts w:ascii="David" w:eastAsia="Calibri" w:hAnsi="David" w:cs="David"/>
          <w:b/>
          <w:bCs/>
          <w:color w:val="000000"/>
          <w:sz w:val="24"/>
          <w:szCs w:val="28"/>
          <w:rtl/>
        </w:rPr>
      </w:pPr>
      <w:bookmarkStart w:id="2" w:name="_Toc86064482"/>
      <w:r w:rsidRPr="00831FEE">
        <w:rPr>
          <w:rFonts w:ascii="David" w:eastAsia="Calibri" w:hAnsi="David" w:cs="David" w:hint="cs"/>
          <w:b/>
          <w:bCs/>
          <w:color w:val="000000"/>
          <w:sz w:val="24"/>
          <w:szCs w:val="28"/>
          <w:rtl/>
        </w:rPr>
        <w:t>שם החוק המוצע</w:t>
      </w:r>
      <w:bookmarkEnd w:id="2"/>
    </w:p>
    <w:p w14:paraId="52E8AB91" w14:textId="430AA91A" w:rsidR="00831FEE" w:rsidRPr="00FD2375" w:rsidRDefault="00831FEE" w:rsidP="00FD2375">
      <w:pPr>
        <w:widowControl w:val="0"/>
        <w:autoSpaceDE w:val="0"/>
        <w:autoSpaceDN w:val="0"/>
        <w:adjustRightInd w:val="0"/>
        <w:snapToGrid w:val="0"/>
        <w:spacing w:after="0" w:line="360" w:lineRule="auto"/>
        <w:textAlignment w:val="center"/>
        <w:rPr>
          <w:rFonts w:ascii="David" w:eastAsia="Arial Unicode MS" w:hAnsi="David" w:cs="David"/>
          <w:snapToGrid w:val="0"/>
          <w:color w:val="000000"/>
          <w:sz w:val="24"/>
          <w:szCs w:val="24"/>
          <w:rtl/>
          <w:lang w:eastAsia="ja-JP"/>
        </w:rPr>
      </w:pPr>
      <w:r w:rsidRPr="00FD2375">
        <w:rPr>
          <w:rFonts w:ascii="David" w:eastAsia="Arial Unicode MS" w:hAnsi="David" w:cs="David"/>
          <w:snapToGrid w:val="0"/>
          <w:color w:val="000000"/>
          <w:sz w:val="24"/>
          <w:szCs w:val="24"/>
          <w:rtl/>
          <w:lang w:eastAsia="ja-JP"/>
        </w:rPr>
        <w:t>חוק איסור הונאה בכשרות (תיקון מס' 4) (תיקון – סמכויות אכיפה), התשפ"א-2021</w:t>
      </w:r>
    </w:p>
    <w:p w14:paraId="2C25334C" w14:textId="77777777" w:rsidR="00831FEE" w:rsidRPr="00831FEE" w:rsidRDefault="00831FEE" w:rsidP="00831FEE">
      <w:pPr>
        <w:widowControl w:val="0"/>
        <w:spacing w:after="0" w:line="360" w:lineRule="auto"/>
        <w:ind w:left="340"/>
        <w:contextualSpacing/>
        <w:jc w:val="both"/>
        <w:rPr>
          <w:rFonts w:ascii="David" w:eastAsia="Calibri" w:hAnsi="David" w:cs="David"/>
          <w:sz w:val="24"/>
          <w:szCs w:val="24"/>
          <w:rtl/>
        </w:rPr>
      </w:pPr>
    </w:p>
    <w:p w14:paraId="2A2DC5E9" w14:textId="77777777" w:rsidR="00831FEE" w:rsidRPr="00831FEE" w:rsidRDefault="00831FEE" w:rsidP="00831FEE">
      <w:pPr>
        <w:widowControl w:val="0"/>
        <w:spacing w:before="40" w:after="120" w:line="360" w:lineRule="auto"/>
        <w:contextualSpacing/>
        <w:jc w:val="both"/>
        <w:outlineLvl w:val="3"/>
        <w:rPr>
          <w:rFonts w:ascii="David" w:eastAsia="Calibri" w:hAnsi="David" w:cs="David"/>
          <w:b/>
          <w:bCs/>
          <w:color w:val="000000"/>
          <w:sz w:val="24"/>
          <w:szCs w:val="28"/>
          <w:rtl/>
        </w:rPr>
      </w:pPr>
      <w:bookmarkStart w:id="3" w:name="_Toc86064483"/>
      <w:r w:rsidRPr="00831FEE">
        <w:rPr>
          <w:rFonts w:ascii="David" w:eastAsia="Calibri" w:hAnsi="David" w:cs="David" w:hint="cs"/>
          <w:b/>
          <w:bCs/>
          <w:color w:val="000000"/>
          <w:sz w:val="24"/>
          <w:szCs w:val="28"/>
          <w:rtl/>
        </w:rPr>
        <w:t>מטרת החוק המוצע, הצורך בו, עיקרי הוראותיו והשפעתו על הדין הקיים</w:t>
      </w:r>
      <w:bookmarkEnd w:id="3"/>
    </w:p>
    <w:p w14:paraId="44497BB4" w14:textId="4981BDA4" w:rsidR="00FD2375" w:rsidRPr="00D42368" w:rsidRDefault="00FD2375" w:rsidP="00FD2375">
      <w:pPr>
        <w:pStyle w:val="HesberHeading"/>
        <w:rPr>
          <w:rFonts w:ascii="Times New Roman" w:eastAsia="Times New Roman" w:hAnsi="Times New Roman"/>
          <w:b w:val="0"/>
          <w:bCs w:val="0"/>
          <w:sz w:val="22"/>
          <w:szCs w:val="22"/>
          <w:rtl/>
          <w:lang w:eastAsia="he-IL"/>
        </w:rPr>
      </w:pPr>
      <w:r w:rsidRPr="00D42368">
        <w:rPr>
          <w:rFonts w:ascii="Times New Roman" w:eastAsia="Times New Roman" w:hAnsi="Times New Roman" w:hint="cs"/>
          <w:b w:val="0"/>
          <w:bCs w:val="0"/>
          <w:sz w:val="22"/>
          <w:szCs w:val="22"/>
          <w:rtl/>
          <w:lang w:eastAsia="he-IL"/>
        </w:rPr>
        <w:t>חוק איסור הונאה בכשרות, תשמ"ג-1983, נועד למנוע הונאת צרכנים בכל הנוגע לכשרות המזון. תכליתו של החוק היא להביא לכך שבית עסק לא יוצג ככשר אלא אם ניתנה לו תעודת הכשר מן הרבנות המקומית או גורם אחר שהוסמך לפי החוק, ובכך למנוע את הונאת הציבור שומרי הכשרות הנובעת מהצגת בית העסק או מוצר ככשרים כאשר אינם כשרים בפועל.</w:t>
      </w:r>
      <w:r>
        <w:rPr>
          <w:rFonts w:ascii="Times New Roman" w:eastAsia="Times New Roman" w:hAnsi="Times New Roman" w:hint="cs"/>
          <w:b w:val="0"/>
          <w:bCs w:val="0"/>
          <w:sz w:val="22"/>
          <w:szCs w:val="22"/>
          <w:rtl/>
          <w:lang w:eastAsia="he-IL"/>
        </w:rPr>
        <w:t xml:space="preserve"> </w:t>
      </w:r>
      <w:r w:rsidRPr="00D42368">
        <w:rPr>
          <w:rFonts w:ascii="Times New Roman" w:eastAsia="Times New Roman" w:hAnsi="Times New Roman" w:hint="cs"/>
          <w:b w:val="0"/>
          <w:bCs w:val="0"/>
          <w:sz w:val="22"/>
          <w:szCs w:val="22"/>
          <w:rtl/>
          <w:lang w:eastAsia="he-IL"/>
        </w:rPr>
        <w:t>ביום</w:t>
      </w:r>
      <w:r>
        <w:rPr>
          <w:rFonts w:ascii="Times New Roman" w:eastAsia="Times New Roman" w:hAnsi="Times New Roman" w:hint="cs"/>
          <w:b w:val="0"/>
          <w:bCs w:val="0"/>
          <w:sz w:val="22"/>
          <w:szCs w:val="22"/>
          <w:rtl/>
          <w:lang w:eastAsia="he-IL"/>
        </w:rPr>
        <w:t xml:space="preserve"> 4.11.2021</w:t>
      </w:r>
      <w:r w:rsidRPr="00D42368">
        <w:rPr>
          <w:rFonts w:ascii="Times New Roman" w:eastAsia="Times New Roman" w:hAnsi="Times New Roman" w:hint="cs"/>
          <w:b w:val="0"/>
          <w:bCs w:val="0"/>
          <w:sz w:val="22"/>
          <w:szCs w:val="22"/>
          <w:rtl/>
          <w:lang w:eastAsia="he-IL"/>
        </w:rPr>
        <w:t xml:space="preserve"> אושר </w:t>
      </w:r>
      <w:r w:rsidRPr="002F516B">
        <w:rPr>
          <w:rFonts w:ascii="Times New Roman" w:eastAsia="Times New Roman" w:hAnsi="Times New Roman"/>
          <w:b w:val="0"/>
          <w:bCs w:val="0"/>
          <w:sz w:val="22"/>
          <w:szCs w:val="22"/>
          <w:rtl/>
          <w:lang w:eastAsia="he-IL"/>
        </w:rPr>
        <w:t>חוק התכנית הכלכלית (תיקוני חקיקה ליישום המדיניות הכלכלית לשנות התקציב 2021 ו-2022), התשפ"א-2021</w:t>
      </w:r>
      <w:r>
        <w:rPr>
          <w:rFonts w:ascii="Times New Roman" w:eastAsia="Times New Roman" w:hAnsi="Times New Roman" w:hint="cs"/>
          <w:b w:val="0"/>
          <w:bCs w:val="0"/>
          <w:sz w:val="22"/>
          <w:szCs w:val="22"/>
          <w:rtl/>
          <w:lang w:eastAsia="he-IL"/>
        </w:rPr>
        <w:t>, הכולל את פרק י"ז שכותרתו "ייעול מערך הכשרות"</w:t>
      </w:r>
      <w:r w:rsidRPr="00D42368">
        <w:rPr>
          <w:rFonts w:ascii="Times New Roman" w:eastAsia="Times New Roman" w:hAnsi="Times New Roman" w:hint="cs"/>
          <w:b w:val="0"/>
          <w:bCs w:val="0"/>
          <w:sz w:val="22"/>
          <w:szCs w:val="22"/>
          <w:rtl/>
          <w:lang w:eastAsia="he-IL"/>
        </w:rPr>
        <w:t xml:space="preserve">. התיקון לחוק משנה את המצב המשפטי שהיה </w:t>
      </w:r>
      <w:r>
        <w:rPr>
          <w:rFonts w:ascii="Times New Roman" w:eastAsia="Times New Roman" w:hAnsi="Times New Roman" w:hint="cs"/>
          <w:b w:val="0"/>
          <w:bCs w:val="0"/>
          <w:sz w:val="22"/>
          <w:szCs w:val="22"/>
          <w:rtl/>
          <w:lang w:eastAsia="he-IL"/>
        </w:rPr>
        <w:t xml:space="preserve">קיים </w:t>
      </w:r>
      <w:r w:rsidRPr="00D42368">
        <w:rPr>
          <w:rFonts w:ascii="Times New Roman" w:eastAsia="Times New Roman" w:hAnsi="Times New Roman" w:hint="cs"/>
          <w:b w:val="0"/>
          <w:bCs w:val="0"/>
          <w:sz w:val="22"/>
          <w:szCs w:val="22"/>
          <w:rtl/>
          <w:lang w:eastAsia="he-IL"/>
        </w:rPr>
        <w:t xml:space="preserve">לפניו, בו </w:t>
      </w:r>
      <w:r w:rsidRPr="00D42368">
        <w:rPr>
          <w:rFonts w:ascii="Times New Roman" w:eastAsia="Times New Roman" w:hAnsi="Times New Roman"/>
          <w:b w:val="0"/>
          <w:bCs w:val="0"/>
          <w:sz w:val="22"/>
          <w:szCs w:val="22"/>
          <w:rtl/>
          <w:lang w:eastAsia="he-IL"/>
        </w:rPr>
        <w:t>תעודת הכשר לבית אוכל, למקום ייצור של מצרך ולמצרך, כהגדרתם בחוק, ניתנ</w:t>
      </w:r>
      <w:r w:rsidRPr="00D42368">
        <w:rPr>
          <w:rFonts w:ascii="Times New Roman" w:eastAsia="Times New Roman" w:hAnsi="Times New Roman" w:hint="cs"/>
          <w:b w:val="0"/>
          <w:bCs w:val="0"/>
          <w:sz w:val="22"/>
          <w:szCs w:val="22"/>
          <w:rtl/>
          <w:lang w:eastAsia="he-IL"/>
        </w:rPr>
        <w:t>ו</w:t>
      </w:r>
      <w:r w:rsidRPr="00D42368">
        <w:rPr>
          <w:rFonts w:ascii="Times New Roman" w:eastAsia="Times New Roman" w:hAnsi="Times New Roman"/>
          <w:b w:val="0"/>
          <w:bCs w:val="0"/>
          <w:sz w:val="22"/>
          <w:szCs w:val="22"/>
          <w:rtl/>
          <w:lang w:eastAsia="he-IL"/>
        </w:rPr>
        <w:t xml:space="preserve"> </w:t>
      </w:r>
      <w:r w:rsidRPr="00D42368">
        <w:rPr>
          <w:rFonts w:ascii="Times New Roman" w:eastAsia="Times New Roman" w:hAnsi="Times New Roman" w:hint="cs"/>
          <w:b w:val="0"/>
          <w:bCs w:val="0"/>
          <w:sz w:val="22"/>
          <w:szCs w:val="22"/>
          <w:rtl/>
          <w:lang w:eastAsia="he-IL"/>
        </w:rPr>
        <w:t xml:space="preserve">רק </w:t>
      </w:r>
      <w:r w:rsidRPr="00D42368">
        <w:rPr>
          <w:rFonts w:ascii="Times New Roman" w:eastAsia="Times New Roman" w:hAnsi="Times New Roman"/>
          <w:b w:val="0"/>
          <w:bCs w:val="0"/>
          <w:sz w:val="22"/>
          <w:szCs w:val="22"/>
          <w:rtl/>
          <w:lang w:eastAsia="he-IL"/>
        </w:rPr>
        <w:t>על ידי מועצת הרבנות הראשית או רב שהיא הסמיכה לכך או על ידי רב מקומי המכהן באותו מקום, ובצה"ל על ידי הרב הראשי לצבא-הגנה לישראל או רב צבאי שהוא הסמיך לכך</w:t>
      </w:r>
      <w:r w:rsidRPr="00D42368">
        <w:rPr>
          <w:rFonts w:ascii="Times New Roman" w:eastAsia="Times New Roman" w:hAnsi="Times New Roman" w:hint="cs"/>
          <w:b w:val="0"/>
          <w:bCs w:val="0"/>
          <w:sz w:val="22"/>
          <w:szCs w:val="22"/>
          <w:rtl/>
          <w:lang w:eastAsia="he-IL"/>
        </w:rPr>
        <w:t xml:space="preserve">, וקובע כי </w:t>
      </w:r>
      <w:r w:rsidRPr="00D42368">
        <w:rPr>
          <w:rFonts w:ascii="Times New Roman" w:eastAsia="Times New Roman" w:hAnsi="Times New Roman"/>
          <w:b w:val="0"/>
          <w:bCs w:val="0"/>
          <w:sz w:val="22"/>
          <w:szCs w:val="22"/>
          <w:rtl/>
          <w:lang w:eastAsia="he-IL"/>
        </w:rPr>
        <w:t xml:space="preserve">הסמכות למתן תעודת הכשר לבית אוכל, למקום ייצור של מצרך או למצרך, תינתן </w:t>
      </w:r>
      <w:r>
        <w:rPr>
          <w:rFonts w:ascii="Times New Roman" w:eastAsia="Times New Roman" w:hAnsi="Times New Roman" w:hint="cs"/>
          <w:b w:val="0"/>
          <w:bCs w:val="0"/>
          <w:sz w:val="22"/>
          <w:szCs w:val="22"/>
          <w:rtl/>
          <w:lang w:eastAsia="he-IL"/>
        </w:rPr>
        <w:t xml:space="preserve">גם </w:t>
      </w:r>
      <w:r w:rsidRPr="00D42368">
        <w:rPr>
          <w:rFonts w:ascii="Times New Roman" w:eastAsia="Times New Roman" w:hAnsi="Times New Roman"/>
          <w:b w:val="0"/>
          <w:bCs w:val="0"/>
          <w:sz w:val="22"/>
          <w:szCs w:val="22"/>
          <w:rtl/>
          <w:lang w:eastAsia="he-IL"/>
        </w:rPr>
        <w:t xml:space="preserve">לגופים נותני הכשר, אשר יקבלו רישיון לעניין זה מממונה </w:t>
      </w:r>
      <w:r>
        <w:rPr>
          <w:rFonts w:ascii="Times New Roman" w:eastAsia="Times New Roman" w:hAnsi="Times New Roman" w:hint="cs"/>
          <w:b w:val="0"/>
          <w:bCs w:val="0"/>
          <w:sz w:val="22"/>
          <w:szCs w:val="22"/>
          <w:rtl/>
          <w:lang w:eastAsia="he-IL"/>
        </w:rPr>
        <w:t>ה</w:t>
      </w:r>
      <w:r w:rsidRPr="00D42368">
        <w:rPr>
          <w:rFonts w:ascii="Times New Roman" w:eastAsia="Times New Roman" w:hAnsi="Times New Roman"/>
          <w:b w:val="0"/>
          <w:bCs w:val="0"/>
          <w:sz w:val="22"/>
          <w:szCs w:val="22"/>
          <w:rtl/>
          <w:lang w:eastAsia="he-IL"/>
        </w:rPr>
        <w:t>כשרות ברבנות הראשית לישראל.</w:t>
      </w:r>
      <w:r w:rsidRPr="00D42368">
        <w:rPr>
          <w:rFonts w:ascii="Times New Roman" w:eastAsia="Times New Roman" w:hAnsi="Times New Roman" w:hint="cs"/>
          <w:b w:val="0"/>
          <w:bCs w:val="0"/>
          <w:sz w:val="22"/>
          <w:szCs w:val="22"/>
          <w:rtl/>
          <w:lang w:eastAsia="he-IL"/>
        </w:rPr>
        <w:t xml:space="preserve"> עוד נקבע בתיקון לחוק, כי ייבוא מוצר לישראל תוך הצגתו בכתב ככשר יתאפשר בשני מסלולים חלופיים </w:t>
      </w:r>
      <w:r w:rsidRPr="00D42368">
        <w:rPr>
          <w:rFonts w:ascii="Times New Roman" w:eastAsia="Times New Roman" w:hAnsi="Times New Roman"/>
          <w:b w:val="0"/>
          <w:bCs w:val="0"/>
          <w:sz w:val="22"/>
          <w:szCs w:val="22"/>
          <w:rtl/>
          <w:lang w:eastAsia="he-IL"/>
        </w:rPr>
        <w:t>–</w:t>
      </w:r>
      <w:r w:rsidRPr="00D42368">
        <w:rPr>
          <w:rFonts w:ascii="Times New Roman" w:eastAsia="Times New Roman" w:hAnsi="Times New Roman" w:hint="cs"/>
          <w:b w:val="0"/>
          <w:bCs w:val="0"/>
          <w:sz w:val="22"/>
          <w:szCs w:val="22"/>
          <w:rtl/>
          <w:lang w:eastAsia="he-IL"/>
        </w:rPr>
        <w:t xml:space="preserve"> הראשון: כאשר בידי היבואן תעודת הכשר למוצר שניתנה ממועצת הרבנות הראשית, ו</w:t>
      </w:r>
      <w:r>
        <w:rPr>
          <w:rFonts w:ascii="Times New Roman" w:eastAsia="Times New Roman" w:hAnsi="Times New Roman" w:hint="cs"/>
          <w:b w:val="0"/>
          <w:bCs w:val="0"/>
          <w:sz w:val="22"/>
          <w:szCs w:val="22"/>
          <w:rtl/>
          <w:lang w:eastAsia="he-IL"/>
        </w:rPr>
        <w:t xml:space="preserve">המסלול </w:t>
      </w:r>
      <w:r w:rsidRPr="00D42368">
        <w:rPr>
          <w:rFonts w:ascii="Times New Roman" w:eastAsia="Times New Roman" w:hAnsi="Times New Roman" w:hint="cs"/>
          <w:b w:val="0"/>
          <w:bCs w:val="0"/>
          <w:sz w:val="22"/>
          <w:szCs w:val="22"/>
          <w:rtl/>
          <w:lang w:eastAsia="he-IL"/>
        </w:rPr>
        <w:t>השני, אשר נוסף בתיקון זה: כאשר בידי היבואן תעודת הכשר למוצר מגוף נותן הכשר והגוף נותן ההכשר דיווח לממונה על התחום ברבנות הראשית על מתן תעודת ההכשר למוצר, 7 ימים לפחות לפני ייבואו לישראל</w:t>
      </w:r>
      <w:r>
        <w:rPr>
          <w:rFonts w:ascii="Times New Roman" w:eastAsia="Times New Roman" w:hAnsi="Times New Roman" w:hint="cs"/>
          <w:b w:val="0"/>
          <w:bCs w:val="0"/>
          <w:sz w:val="22"/>
          <w:szCs w:val="22"/>
          <w:rtl/>
          <w:lang w:eastAsia="he-IL"/>
        </w:rPr>
        <w:t xml:space="preserve"> (להלן: "המסלול החלופי")</w:t>
      </w:r>
      <w:r w:rsidRPr="00D42368">
        <w:rPr>
          <w:rFonts w:ascii="Times New Roman" w:eastAsia="Times New Roman" w:hAnsi="Times New Roman" w:hint="cs"/>
          <w:b w:val="0"/>
          <w:bCs w:val="0"/>
          <w:sz w:val="22"/>
          <w:szCs w:val="22"/>
          <w:rtl/>
          <w:lang w:eastAsia="he-IL"/>
        </w:rPr>
        <w:t>.</w:t>
      </w:r>
      <w:r>
        <w:rPr>
          <w:rFonts w:ascii="Times New Roman" w:eastAsia="Times New Roman" w:hAnsi="Times New Roman" w:hint="cs"/>
          <w:b w:val="0"/>
          <w:bCs w:val="0"/>
          <w:sz w:val="22"/>
          <w:szCs w:val="22"/>
          <w:rtl/>
          <w:lang w:eastAsia="he-IL"/>
        </w:rPr>
        <w:t xml:space="preserve"> </w:t>
      </w:r>
      <w:r w:rsidRPr="00D42368">
        <w:rPr>
          <w:rFonts w:ascii="Times New Roman" w:eastAsia="Times New Roman" w:hAnsi="Times New Roman" w:hint="cs"/>
          <w:b w:val="0"/>
          <w:bCs w:val="0"/>
          <w:sz w:val="22"/>
          <w:szCs w:val="22"/>
          <w:rtl/>
          <w:lang w:eastAsia="he-IL"/>
        </w:rPr>
        <w:t xml:space="preserve">בתיקון לחוק נקבעו הוראות שונות שיחולו על גופים נותני הכשר, שמטרתם להבטיח כי גופים אלה יתפקדו באופן ראוי שיבטיח כי תעודת ההכשר שניתנות ישקפו באופן מלא את הכשרות </w:t>
      </w:r>
      <w:r>
        <w:rPr>
          <w:rFonts w:ascii="Times New Roman" w:eastAsia="Times New Roman" w:hAnsi="Times New Roman" w:hint="cs"/>
          <w:b w:val="0"/>
          <w:bCs w:val="0"/>
          <w:sz w:val="22"/>
          <w:szCs w:val="22"/>
          <w:rtl/>
          <w:lang w:eastAsia="he-IL"/>
        </w:rPr>
        <w:t xml:space="preserve">בפועל </w:t>
      </w:r>
      <w:r w:rsidRPr="00D42368">
        <w:rPr>
          <w:rFonts w:ascii="Times New Roman" w:eastAsia="Times New Roman" w:hAnsi="Times New Roman" w:hint="cs"/>
          <w:b w:val="0"/>
          <w:bCs w:val="0"/>
          <w:sz w:val="22"/>
          <w:szCs w:val="22"/>
          <w:rtl/>
          <w:lang w:eastAsia="he-IL"/>
        </w:rPr>
        <w:t xml:space="preserve">של בעל התעודה. </w:t>
      </w:r>
    </w:p>
    <w:p w14:paraId="521B6EAC" w14:textId="77777777" w:rsidR="00FD2375" w:rsidRPr="00D42368" w:rsidRDefault="00FD2375" w:rsidP="00FD2375">
      <w:pPr>
        <w:pStyle w:val="HesberHeading"/>
        <w:rPr>
          <w:rFonts w:ascii="Times New Roman" w:eastAsia="Times New Roman" w:hAnsi="Times New Roman"/>
          <w:b w:val="0"/>
          <w:bCs w:val="0"/>
          <w:sz w:val="22"/>
          <w:szCs w:val="22"/>
          <w:rtl/>
          <w:lang w:eastAsia="he-IL"/>
        </w:rPr>
      </w:pPr>
    </w:p>
    <w:p w14:paraId="18F3A4BD" w14:textId="3F555F52" w:rsidR="00831FEE" w:rsidRDefault="00FD2375" w:rsidP="00FD2375">
      <w:pPr>
        <w:pStyle w:val="HesberHeading"/>
        <w:rPr>
          <w:rFonts w:ascii="Times New Roman" w:eastAsia="Times New Roman" w:hAnsi="Times New Roman"/>
          <w:b w:val="0"/>
          <w:bCs w:val="0"/>
          <w:sz w:val="22"/>
          <w:szCs w:val="22"/>
          <w:rtl/>
          <w:lang w:eastAsia="he-IL"/>
        </w:rPr>
      </w:pPr>
      <w:r w:rsidRPr="00D42368">
        <w:rPr>
          <w:rFonts w:ascii="Times New Roman" w:eastAsia="Times New Roman" w:hAnsi="Times New Roman" w:hint="cs"/>
          <w:b w:val="0"/>
          <w:bCs w:val="0"/>
          <w:sz w:val="22"/>
          <w:szCs w:val="22"/>
          <w:rtl/>
          <w:lang w:eastAsia="he-IL"/>
        </w:rPr>
        <w:t>התיקון המוצע מעגן מנגנון אכיפה מנהלית שקובע כי הפרה של חלק מההוראות תגרור הטלת עיצום כספי. מנגנון האכיפה המנהלית המוצע יאפשר להבטיח כי ההוראות החדשות שנקבעו יקוימו, שכן הפרה של הוראה מההוראות תגרור הטלת עיצום כספי, שתהפוך את ההפרה ללא כדאית</w:t>
      </w:r>
      <w:r w:rsidR="00694830">
        <w:rPr>
          <w:rFonts w:ascii="Times New Roman" w:eastAsia="Times New Roman" w:hAnsi="Times New Roman" w:hint="cs"/>
          <w:b w:val="0"/>
          <w:bCs w:val="0"/>
          <w:sz w:val="22"/>
          <w:szCs w:val="22"/>
          <w:rtl/>
          <w:lang w:eastAsia="he-IL"/>
        </w:rPr>
        <w:t>.</w:t>
      </w:r>
    </w:p>
    <w:p w14:paraId="49369B8A" w14:textId="4EF9D34D" w:rsidR="00694830" w:rsidRDefault="00694830" w:rsidP="00FD2375">
      <w:pPr>
        <w:pStyle w:val="HesberHeading"/>
        <w:rPr>
          <w:rFonts w:ascii="Times New Roman" w:eastAsia="Times New Roman" w:hAnsi="Times New Roman"/>
          <w:b w:val="0"/>
          <w:bCs w:val="0"/>
          <w:sz w:val="22"/>
          <w:szCs w:val="22"/>
          <w:rtl/>
          <w:lang w:eastAsia="he-IL"/>
        </w:rPr>
      </w:pPr>
    </w:p>
    <w:p w14:paraId="612C0677" w14:textId="640364EE" w:rsidR="00694830" w:rsidRPr="00FD2375" w:rsidRDefault="00694830" w:rsidP="00FD2375">
      <w:pPr>
        <w:pStyle w:val="HesberHeading"/>
        <w:rPr>
          <w:rFonts w:ascii="Times New Roman" w:eastAsia="Times New Roman" w:hAnsi="Times New Roman"/>
          <w:b w:val="0"/>
          <w:bCs w:val="0"/>
          <w:sz w:val="22"/>
          <w:szCs w:val="22"/>
          <w:rtl/>
          <w:lang w:eastAsia="he-IL"/>
        </w:rPr>
      </w:pPr>
      <w:r>
        <w:rPr>
          <w:rFonts w:ascii="Times New Roman" w:eastAsia="Times New Roman" w:hAnsi="Times New Roman" w:hint="cs"/>
          <w:b w:val="0"/>
          <w:bCs w:val="0"/>
          <w:sz w:val="22"/>
          <w:szCs w:val="22"/>
          <w:rtl/>
          <w:lang w:eastAsia="he-IL"/>
        </w:rPr>
        <w:t>התיקון המוצע גם מציע הוראות מסוימות בתיקון כעבירות פליליות.</w:t>
      </w:r>
    </w:p>
    <w:p w14:paraId="560399C3" w14:textId="77777777" w:rsidR="00831FEE" w:rsidRPr="00831FEE" w:rsidRDefault="00831FEE" w:rsidP="00831FEE">
      <w:pPr>
        <w:widowControl w:val="0"/>
        <w:spacing w:after="0" w:line="360" w:lineRule="auto"/>
        <w:ind w:left="340"/>
        <w:contextualSpacing/>
        <w:jc w:val="both"/>
        <w:rPr>
          <w:rFonts w:ascii="David" w:eastAsia="Calibri" w:hAnsi="David" w:cs="David"/>
          <w:sz w:val="24"/>
          <w:szCs w:val="24"/>
          <w:rtl/>
        </w:rPr>
      </w:pPr>
    </w:p>
    <w:p w14:paraId="632EA308" w14:textId="77777777" w:rsidR="00831FEE" w:rsidRPr="00831FEE" w:rsidRDefault="00831FEE" w:rsidP="00831FEE">
      <w:pPr>
        <w:widowControl w:val="0"/>
        <w:spacing w:before="40" w:after="120" w:line="360" w:lineRule="auto"/>
        <w:contextualSpacing/>
        <w:jc w:val="both"/>
        <w:outlineLvl w:val="3"/>
        <w:rPr>
          <w:rFonts w:ascii="David" w:eastAsia="Calibri" w:hAnsi="David" w:cs="David"/>
          <w:b/>
          <w:bCs/>
          <w:color w:val="000000"/>
          <w:sz w:val="24"/>
          <w:szCs w:val="28"/>
          <w:rtl/>
        </w:rPr>
      </w:pPr>
      <w:bookmarkStart w:id="4" w:name="_Toc86064484"/>
      <w:r w:rsidRPr="00831FEE">
        <w:rPr>
          <w:rFonts w:ascii="David" w:eastAsia="Calibri" w:hAnsi="David" w:cs="David" w:hint="cs"/>
          <w:b/>
          <w:bCs/>
          <w:color w:val="000000"/>
          <w:sz w:val="24"/>
          <w:szCs w:val="28"/>
          <w:rtl/>
        </w:rPr>
        <w:t>השפעת החוק המוצע על קבוצות אוכלוסייה מסוימות</w:t>
      </w:r>
      <w:bookmarkEnd w:id="4"/>
      <w:r w:rsidRPr="00831FEE">
        <w:rPr>
          <w:rFonts w:ascii="David" w:eastAsia="Calibri" w:hAnsi="David" w:cs="David" w:hint="cs"/>
          <w:b/>
          <w:bCs/>
          <w:color w:val="000000"/>
          <w:sz w:val="24"/>
          <w:szCs w:val="28"/>
          <w:rtl/>
        </w:rPr>
        <w:t xml:space="preserve"> </w:t>
      </w:r>
    </w:p>
    <w:p w14:paraId="4905056D" w14:textId="77777777" w:rsidR="00831FEE" w:rsidRPr="00831FEE" w:rsidRDefault="00831FEE" w:rsidP="00831FEE">
      <w:pPr>
        <w:widowControl w:val="0"/>
        <w:spacing w:after="0" w:line="360" w:lineRule="auto"/>
        <w:ind w:left="340"/>
        <w:contextualSpacing/>
        <w:jc w:val="both"/>
        <w:rPr>
          <w:rFonts w:ascii="David" w:eastAsia="Calibri" w:hAnsi="David" w:cs="David"/>
          <w:sz w:val="24"/>
          <w:szCs w:val="24"/>
        </w:rPr>
      </w:pPr>
    </w:p>
    <w:p w14:paraId="60AE0D06" w14:textId="77777777" w:rsidR="00831FEE" w:rsidRPr="00831FEE" w:rsidRDefault="00831FEE" w:rsidP="00831FEE">
      <w:pPr>
        <w:widowControl w:val="0"/>
        <w:spacing w:before="40" w:after="120" w:line="360" w:lineRule="auto"/>
        <w:contextualSpacing/>
        <w:jc w:val="both"/>
        <w:outlineLvl w:val="3"/>
        <w:rPr>
          <w:rFonts w:ascii="David" w:eastAsia="Calibri" w:hAnsi="David" w:cs="David"/>
          <w:b/>
          <w:bCs/>
          <w:color w:val="000000"/>
          <w:sz w:val="24"/>
          <w:szCs w:val="28"/>
          <w:rtl/>
        </w:rPr>
      </w:pPr>
      <w:bookmarkStart w:id="5" w:name="_Toc86064485"/>
      <w:r w:rsidRPr="00831FEE">
        <w:rPr>
          <w:rFonts w:ascii="David" w:eastAsia="Calibri" w:hAnsi="David" w:cs="David" w:hint="cs"/>
          <w:b/>
          <w:bCs/>
          <w:color w:val="000000"/>
          <w:sz w:val="24"/>
          <w:szCs w:val="28"/>
          <w:rtl/>
        </w:rPr>
        <w:t>השפעת תזכיר החוק המוצע על התקציב ועל התקן המנהלי של המשרד היוזם, משרדים אחרים ורשויות אחרות.</w:t>
      </w:r>
      <w:bookmarkEnd w:id="5"/>
      <w:r w:rsidRPr="00831FEE">
        <w:rPr>
          <w:rFonts w:ascii="David" w:eastAsia="Calibri" w:hAnsi="David" w:cs="David" w:hint="cs"/>
          <w:b/>
          <w:bCs/>
          <w:color w:val="000000"/>
          <w:sz w:val="24"/>
          <w:szCs w:val="28"/>
          <w:rtl/>
        </w:rPr>
        <w:t xml:space="preserve"> </w:t>
      </w:r>
    </w:p>
    <w:p w14:paraId="103684A3" w14:textId="77777777" w:rsidR="00831FEE" w:rsidRPr="00831FEE" w:rsidRDefault="00831FEE" w:rsidP="00831FEE">
      <w:pPr>
        <w:widowControl w:val="0"/>
        <w:spacing w:after="0" w:line="360" w:lineRule="auto"/>
        <w:ind w:left="340"/>
        <w:contextualSpacing/>
        <w:jc w:val="both"/>
        <w:rPr>
          <w:rFonts w:ascii="David" w:eastAsia="Calibri" w:hAnsi="David" w:cs="David"/>
          <w:sz w:val="24"/>
          <w:szCs w:val="24"/>
          <w:rtl/>
        </w:rPr>
      </w:pPr>
    </w:p>
    <w:p w14:paraId="168B1272" w14:textId="77777777" w:rsidR="00831FEE" w:rsidRPr="00831FEE" w:rsidRDefault="00831FEE" w:rsidP="00831FEE">
      <w:pPr>
        <w:widowControl w:val="0"/>
        <w:spacing w:after="0" w:line="360" w:lineRule="auto"/>
        <w:ind w:left="340"/>
        <w:contextualSpacing/>
        <w:jc w:val="both"/>
        <w:rPr>
          <w:rFonts w:ascii="David" w:eastAsia="Calibri" w:hAnsi="David" w:cs="David"/>
          <w:sz w:val="24"/>
          <w:szCs w:val="24"/>
          <w:rtl/>
        </w:rPr>
      </w:pPr>
    </w:p>
    <w:p w14:paraId="704F5FDA" w14:textId="77777777" w:rsidR="00831FEE" w:rsidRPr="00831FEE" w:rsidRDefault="00831FEE" w:rsidP="00831FEE">
      <w:pPr>
        <w:widowControl w:val="0"/>
        <w:spacing w:before="40" w:after="120" w:line="360" w:lineRule="auto"/>
        <w:contextualSpacing/>
        <w:jc w:val="both"/>
        <w:outlineLvl w:val="3"/>
        <w:rPr>
          <w:rFonts w:ascii="David" w:eastAsia="Calibri" w:hAnsi="David" w:cs="David"/>
          <w:b/>
          <w:bCs/>
          <w:color w:val="000000"/>
          <w:sz w:val="24"/>
          <w:szCs w:val="28"/>
          <w:rtl/>
        </w:rPr>
      </w:pPr>
      <w:bookmarkStart w:id="6" w:name="_Toc86064486"/>
      <w:r w:rsidRPr="00831FEE">
        <w:rPr>
          <w:rFonts w:ascii="David" w:eastAsia="Calibri" w:hAnsi="David" w:cs="David" w:hint="cs"/>
          <w:b/>
          <w:bCs/>
          <w:color w:val="000000"/>
          <w:sz w:val="24"/>
          <w:szCs w:val="28"/>
          <w:rtl/>
        </w:rPr>
        <w:t>להלן נוסח תזכיר החוק המוצע ודברי הסבר</w:t>
      </w:r>
      <w:bookmarkEnd w:id="6"/>
    </w:p>
    <w:p w14:paraId="55388629" w14:textId="77777777" w:rsidR="00FD2375" w:rsidRDefault="00FD2375" w:rsidP="00FD2375">
      <w:pPr>
        <w:widowControl w:val="0"/>
        <w:autoSpaceDE w:val="0"/>
        <w:autoSpaceDN w:val="0"/>
        <w:adjustRightInd w:val="0"/>
        <w:snapToGrid w:val="0"/>
        <w:spacing w:after="0" w:line="360" w:lineRule="auto"/>
        <w:jc w:val="both"/>
        <w:textAlignment w:val="center"/>
        <w:rPr>
          <w:rFonts w:ascii="David" w:eastAsia="Arial Unicode MS" w:hAnsi="David" w:cs="David"/>
          <w:b/>
          <w:bCs/>
          <w:snapToGrid w:val="0"/>
          <w:color w:val="000000"/>
          <w:sz w:val="26"/>
          <w:szCs w:val="26"/>
          <w:rtl/>
          <w:lang w:eastAsia="ja-JP"/>
        </w:rPr>
      </w:pPr>
    </w:p>
    <w:p w14:paraId="7472F931" w14:textId="747FADC8" w:rsidR="003D6C41" w:rsidRPr="003D6C41" w:rsidRDefault="006D7252" w:rsidP="00FD2375">
      <w:pPr>
        <w:widowControl w:val="0"/>
        <w:autoSpaceDE w:val="0"/>
        <w:autoSpaceDN w:val="0"/>
        <w:adjustRightInd w:val="0"/>
        <w:snapToGrid w:val="0"/>
        <w:spacing w:after="0" w:line="360" w:lineRule="auto"/>
        <w:jc w:val="both"/>
        <w:textAlignment w:val="center"/>
        <w:rPr>
          <w:rFonts w:ascii="David" w:eastAsia="Arial Unicode MS" w:hAnsi="David" w:cs="David"/>
          <w:b/>
          <w:bCs/>
          <w:snapToGrid w:val="0"/>
          <w:color w:val="000000"/>
          <w:sz w:val="26"/>
          <w:szCs w:val="26"/>
          <w:rtl/>
          <w:lang w:eastAsia="ja-JP"/>
        </w:rPr>
      </w:pPr>
      <w:r w:rsidRPr="003D6C41">
        <w:rPr>
          <w:rFonts w:ascii="David" w:eastAsia="Arial Unicode MS" w:hAnsi="David" w:cs="David"/>
          <w:b/>
          <w:bCs/>
          <w:snapToGrid w:val="0"/>
          <w:color w:val="000000"/>
          <w:sz w:val="26"/>
          <w:szCs w:val="26"/>
          <w:rtl/>
          <w:lang w:eastAsia="ja-JP"/>
        </w:rPr>
        <w:lastRenderedPageBreak/>
        <w:t xml:space="preserve">הצעת חוק מטעם הממשלה: </w:t>
      </w:r>
    </w:p>
    <w:p w14:paraId="79CEB70C" w14:textId="77777777" w:rsidR="003D6C41" w:rsidRPr="003D6C41" w:rsidRDefault="003D6C41" w:rsidP="003D6C41">
      <w:pPr>
        <w:widowControl w:val="0"/>
        <w:autoSpaceDE w:val="0"/>
        <w:autoSpaceDN w:val="0"/>
        <w:adjustRightInd w:val="0"/>
        <w:snapToGrid w:val="0"/>
        <w:spacing w:after="0" w:line="360" w:lineRule="auto"/>
        <w:jc w:val="both"/>
        <w:textAlignment w:val="center"/>
        <w:rPr>
          <w:rFonts w:ascii="David" w:eastAsia="Arial Unicode MS" w:hAnsi="David" w:cs="David"/>
          <w:b/>
          <w:bCs/>
          <w:snapToGrid w:val="0"/>
          <w:color w:val="000000"/>
          <w:sz w:val="26"/>
          <w:szCs w:val="26"/>
          <w:rtl/>
          <w:lang w:eastAsia="ja-JP"/>
        </w:rPr>
      </w:pPr>
    </w:p>
    <w:p w14:paraId="0A514278" w14:textId="77777777" w:rsidR="003D6C41" w:rsidRPr="003D6C41" w:rsidRDefault="006D7252" w:rsidP="003D6C41">
      <w:pPr>
        <w:widowControl w:val="0"/>
        <w:autoSpaceDE w:val="0"/>
        <w:autoSpaceDN w:val="0"/>
        <w:adjustRightInd w:val="0"/>
        <w:snapToGrid w:val="0"/>
        <w:spacing w:after="0" w:line="360" w:lineRule="auto"/>
        <w:jc w:val="center"/>
        <w:textAlignment w:val="center"/>
        <w:rPr>
          <w:rFonts w:ascii="David" w:eastAsia="Arial Unicode MS" w:hAnsi="David" w:cs="David"/>
          <w:b/>
          <w:bCs/>
          <w:snapToGrid w:val="0"/>
          <w:color w:val="000000"/>
          <w:sz w:val="26"/>
          <w:szCs w:val="26"/>
          <w:u w:val="single"/>
          <w:rtl/>
          <w:lang w:eastAsia="ja-JP"/>
        </w:rPr>
      </w:pPr>
      <w:bookmarkStart w:id="7" w:name="_Hlk88728733"/>
      <w:r w:rsidRPr="003D6C41">
        <w:rPr>
          <w:rFonts w:ascii="David" w:eastAsia="Arial Unicode MS" w:hAnsi="David" w:cs="David"/>
          <w:b/>
          <w:bCs/>
          <w:snapToGrid w:val="0"/>
          <w:color w:val="000000"/>
          <w:sz w:val="26"/>
          <w:szCs w:val="26"/>
          <w:u w:val="single"/>
          <w:rtl/>
          <w:lang w:eastAsia="ja-JP"/>
        </w:rPr>
        <w:t>הצעת חוק איסור הונאה בכשרות (תיקון מס' 4) (תיקון – סמכויות אכיפה), התשפ"א-2021</w:t>
      </w:r>
    </w:p>
    <w:bookmarkEnd w:id="7"/>
    <w:p w14:paraId="6A6FB9DA" w14:textId="77777777" w:rsidR="00AE04D4" w:rsidRPr="00D73865" w:rsidRDefault="00AE04D4" w:rsidP="00AE04D4">
      <w:pPr>
        <w:widowControl w:val="0"/>
        <w:autoSpaceDE w:val="0"/>
        <w:autoSpaceDN w:val="0"/>
        <w:adjustRightInd w:val="0"/>
        <w:spacing w:after="0" w:line="360" w:lineRule="auto"/>
        <w:ind w:firstLine="340"/>
        <w:jc w:val="both"/>
        <w:textAlignment w:val="center"/>
        <w:rPr>
          <w:rFonts w:ascii="David" w:eastAsia="MS Mincho" w:hAnsi="David" w:cs="David"/>
          <w:color w:val="000000"/>
          <w:spacing w:val="1"/>
          <w:sz w:val="26"/>
          <w:szCs w:val="26"/>
          <w:rtl/>
          <w:lang w:eastAsia="ja-JP"/>
        </w:rPr>
      </w:pPr>
    </w:p>
    <w:tbl>
      <w:tblPr>
        <w:tblStyle w:val="ac"/>
        <w:bidiVisual/>
        <w:tblW w:w="9498" w:type="dxa"/>
        <w:tblInd w:w="-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567"/>
        <w:gridCol w:w="1134"/>
        <w:gridCol w:w="709"/>
        <w:gridCol w:w="5812"/>
      </w:tblGrid>
      <w:tr w:rsidR="00671D00" w14:paraId="1A80070D" w14:textId="77777777" w:rsidTr="00D136C6">
        <w:trPr>
          <w:trHeight w:val="60"/>
        </w:trPr>
        <w:tc>
          <w:tcPr>
            <w:tcW w:w="1276" w:type="dxa"/>
          </w:tcPr>
          <w:p w14:paraId="5B39CC3E" w14:textId="77777777" w:rsidR="00AE04D4" w:rsidRPr="00D73865" w:rsidRDefault="006D7252" w:rsidP="00D136C6">
            <w:pPr>
              <w:widowControl w:val="0"/>
              <w:tabs>
                <w:tab w:val="left" w:pos="624"/>
                <w:tab w:val="left" w:pos="1247"/>
              </w:tabs>
              <w:autoSpaceDE w:val="0"/>
              <w:autoSpaceDN w:val="0"/>
              <w:adjustRightInd w:val="0"/>
              <w:snapToGrid w:val="0"/>
              <w:spacing w:line="360" w:lineRule="auto"/>
              <w:ind w:right="33"/>
              <w:textAlignment w:val="center"/>
              <w:rPr>
                <w:rFonts w:ascii="David" w:eastAsia="Arial Unicode MS" w:hAnsi="David" w:cs="David"/>
                <w:b/>
                <w:bCs/>
                <w:snapToGrid w:val="0"/>
                <w:color w:val="000000"/>
                <w:sz w:val="26"/>
                <w:szCs w:val="26"/>
                <w:highlight w:val="yellow"/>
                <w:lang w:eastAsia="ja-JP"/>
              </w:rPr>
            </w:pPr>
            <w:r w:rsidRPr="00D73865">
              <w:rPr>
                <w:rFonts w:ascii="David" w:eastAsia="Arial Unicode MS" w:hAnsi="David" w:cs="David"/>
                <w:b/>
                <w:bCs/>
                <w:snapToGrid w:val="0"/>
                <w:color w:val="000000"/>
                <w:sz w:val="26"/>
                <w:szCs w:val="26"/>
                <w:rtl/>
                <w:lang w:eastAsia="ja-JP"/>
              </w:rPr>
              <w:t>החלפת סעיף 7א</w:t>
            </w:r>
            <w:r w:rsidR="00ED0426" w:rsidRPr="00D73865">
              <w:rPr>
                <w:rFonts w:ascii="David" w:eastAsia="Arial Unicode MS" w:hAnsi="David" w:cs="David"/>
                <w:b/>
                <w:bCs/>
                <w:snapToGrid w:val="0"/>
                <w:color w:val="000000"/>
                <w:sz w:val="26"/>
                <w:szCs w:val="26"/>
                <w:rtl/>
                <w:lang w:eastAsia="ja-JP"/>
              </w:rPr>
              <w:t xml:space="preserve"> </w:t>
            </w:r>
          </w:p>
        </w:tc>
        <w:tc>
          <w:tcPr>
            <w:tcW w:w="567" w:type="dxa"/>
          </w:tcPr>
          <w:p w14:paraId="535D3D84" w14:textId="77777777" w:rsidR="00AE04D4" w:rsidRPr="00D73865" w:rsidRDefault="006D7252" w:rsidP="00D136C6">
            <w:pPr>
              <w:widowControl w:val="0"/>
              <w:tabs>
                <w:tab w:val="left" w:pos="624"/>
                <w:tab w:val="left" w:pos="1247"/>
              </w:tabs>
              <w:autoSpaceDE w:val="0"/>
              <w:autoSpaceDN w:val="0"/>
              <w:adjustRightInd w:val="0"/>
              <w:snapToGrid w:val="0"/>
              <w:spacing w:line="360" w:lineRule="auto"/>
              <w:ind w:right="57"/>
              <w:jc w:val="both"/>
              <w:textAlignment w:val="center"/>
              <w:rPr>
                <w:rFonts w:ascii="David" w:eastAsia="Arial Unicode MS" w:hAnsi="David" w:cs="David"/>
                <w:snapToGrid w:val="0"/>
                <w:color w:val="000000"/>
                <w:sz w:val="26"/>
                <w:szCs w:val="26"/>
                <w:lang w:eastAsia="ja-JP"/>
              </w:rPr>
            </w:pPr>
            <w:r w:rsidRPr="00D73865">
              <w:rPr>
                <w:rFonts w:ascii="David" w:eastAsia="Arial Unicode MS" w:hAnsi="David" w:cs="David"/>
                <w:snapToGrid w:val="0"/>
                <w:color w:val="000000"/>
                <w:sz w:val="26"/>
                <w:szCs w:val="26"/>
                <w:rtl/>
                <w:lang w:eastAsia="ja-JP"/>
              </w:rPr>
              <w:t>1.</w:t>
            </w:r>
          </w:p>
        </w:tc>
        <w:tc>
          <w:tcPr>
            <w:tcW w:w="7655" w:type="dxa"/>
            <w:gridSpan w:val="3"/>
          </w:tcPr>
          <w:p w14:paraId="3B0DC65F" w14:textId="77777777" w:rsidR="00AE04D4" w:rsidRPr="00D73865" w:rsidRDefault="006D7252" w:rsidP="00873EED">
            <w:pPr>
              <w:widowControl w:val="0"/>
              <w:tabs>
                <w:tab w:val="left" w:pos="624"/>
                <w:tab w:val="left" w:pos="1247"/>
              </w:tabs>
              <w:autoSpaceDE w:val="0"/>
              <w:autoSpaceDN w:val="0"/>
              <w:adjustRightInd w:val="0"/>
              <w:snapToGrid w:val="0"/>
              <w:spacing w:line="360" w:lineRule="auto"/>
              <w:jc w:val="both"/>
              <w:textAlignment w:val="center"/>
              <w:rPr>
                <w:rFonts w:ascii="David" w:eastAsia="Arial Unicode MS" w:hAnsi="David" w:cs="David"/>
                <w:snapToGrid w:val="0"/>
                <w:color w:val="000000"/>
                <w:sz w:val="26"/>
                <w:szCs w:val="26"/>
                <w:lang w:eastAsia="ja-JP"/>
              </w:rPr>
            </w:pPr>
            <w:r w:rsidRPr="00D73865">
              <w:rPr>
                <w:rFonts w:ascii="David" w:eastAsia="Arial Unicode MS" w:hAnsi="David" w:cs="David"/>
                <w:snapToGrid w:val="0"/>
                <w:color w:val="000000"/>
                <w:sz w:val="26"/>
                <w:szCs w:val="26"/>
                <w:rtl/>
                <w:lang w:eastAsia="ja-JP"/>
              </w:rPr>
              <w:t>בחוק איסור הונאה בכשרות, תשמ"ג-1983</w:t>
            </w:r>
            <w:r w:rsidR="00382494" w:rsidRPr="00D73865">
              <w:rPr>
                <w:rFonts w:ascii="David" w:eastAsia="Arial Unicode MS" w:hAnsi="David" w:cs="David"/>
                <w:snapToGrid w:val="0"/>
                <w:color w:val="000000"/>
                <w:sz w:val="26"/>
                <w:szCs w:val="26"/>
                <w:rtl/>
                <w:lang w:eastAsia="ja-JP"/>
              </w:rPr>
              <w:t xml:space="preserve"> (להלן: "החוק העיקרי")</w:t>
            </w:r>
            <w:r>
              <w:rPr>
                <w:rStyle w:val="ab"/>
                <w:rFonts w:ascii="David" w:eastAsia="Arial Unicode MS" w:hAnsi="David" w:cs="David"/>
                <w:snapToGrid w:val="0"/>
                <w:color w:val="000000"/>
                <w:sz w:val="26"/>
                <w:szCs w:val="26"/>
                <w:rtl/>
                <w:lang w:eastAsia="ja-JP"/>
              </w:rPr>
              <w:footnoteReference w:id="1"/>
            </w:r>
            <w:r w:rsidRPr="00D73865">
              <w:rPr>
                <w:rFonts w:ascii="David" w:eastAsia="Arial Unicode MS" w:hAnsi="David" w:cs="David"/>
                <w:snapToGrid w:val="0"/>
                <w:color w:val="000000"/>
                <w:sz w:val="26"/>
                <w:szCs w:val="26"/>
                <w:rtl/>
                <w:lang w:eastAsia="ja-JP"/>
              </w:rPr>
              <w:t xml:space="preserve">, </w:t>
            </w:r>
            <w:r w:rsidR="00873EED" w:rsidRPr="00D73865">
              <w:rPr>
                <w:rFonts w:ascii="David" w:eastAsia="Arial Unicode MS" w:hAnsi="David" w:cs="David"/>
                <w:snapToGrid w:val="0"/>
                <w:color w:val="000000"/>
                <w:sz w:val="26"/>
                <w:szCs w:val="26"/>
                <w:rtl/>
                <w:lang w:eastAsia="ja-JP"/>
              </w:rPr>
              <w:t>במקום סעיף 7א יבוא:</w:t>
            </w:r>
          </w:p>
        </w:tc>
      </w:tr>
      <w:tr w:rsidR="00671D00" w14:paraId="0F899A99" w14:textId="77777777" w:rsidTr="00D136C6">
        <w:trPr>
          <w:trHeight w:val="60"/>
        </w:trPr>
        <w:tc>
          <w:tcPr>
            <w:tcW w:w="1276" w:type="dxa"/>
          </w:tcPr>
          <w:p w14:paraId="3C9B3DB6" w14:textId="77777777" w:rsidR="00873EED" w:rsidRPr="00D73865" w:rsidRDefault="00873EED" w:rsidP="00873EED">
            <w:pPr>
              <w:widowControl w:val="0"/>
              <w:tabs>
                <w:tab w:val="left" w:pos="624"/>
                <w:tab w:val="left" w:pos="1247"/>
              </w:tabs>
              <w:autoSpaceDE w:val="0"/>
              <w:autoSpaceDN w:val="0"/>
              <w:adjustRightInd w:val="0"/>
              <w:snapToGrid w:val="0"/>
              <w:spacing w:line="360" w:lineRule="auto"/>
              <w:ind w:right="57"/>
              <w:textAlignment w:val="center"/>
              <w:rPr>
                <w:rFonts w:ascii="David" w:eastAsia="Arial Unicode MS" w:hAnsi="David" w:cs="David"/>
                <w:b/>
                <w:bCs/>
                <w:snapToGrid w:val="0"/>
                <w:color w:val="000000"/>
                <w:sz w:val="26"/>
                <w:szCs w:val="26"/>
                <w:rtl/>
                <w:lang w:eastAsia="ja-JP"/>
              </w:rPr>
            </w:pPr>
          </w:p>
        </w:tc>
        <w:tc>
          <w:tcPr>
            <w:tcW w:w="567" w:type="dxa"/>
          </w:tcPr>
          <w:p w14:paraId="2A9B4D9A" w14:textId="77777777" w:rsidR="00873EED" w:rsidRPr="00D73865" w:rsidRDefault="00873EED" w:rsidP="00873EED">
            <w:pPr>
              <w:widowControl w:val="0"/>
              <w:tabs>
                <w:tab w:val="left" w:pos="624"/>
                <w:tab w:val="left" w:pos="1247"/>
              </w:tabs>
              <w:autoSpaceDE w:val="0"/>
              <w:autoSpaceDN w:val="0"/>
              <w:adjustRightInd w:val="0"/>
              <w:snapToGrid w:val="0"/>
              <w:spacing w:line="360" w:lineRule="auto"/>
              <w:ind w:right="57"/>
              <w:jc w:val="both"/>
              <w:textAlignment w:val="center"/>
              <w:rPr>
                <w:rFonts w:ascii="David" w:eastAsia="Arial Unicode MS" w:hAnsi="David" w:cs="David"/>
                <w:snapToGrid w:val="0"/>
                <w:color w:val="000000"/>
                <w:sz w:val="26"/>
                <w:szCs w:val="26"/>
                <w:lang w:eastAsia="ja-JP"/>
              </w:rPr>
            </w:pPr>
          </w:p>
        </w:tc>
        <w:tc>
          <w:tcPr>
            <w:tcW w:w="1134" w:type="dxa"/>
          </w:tcPr>
          <w:p w14:paraId="22FCE8A9" w14:textId="77777777" w:rsidR="00873EED" w:rsidRPr="00D73865" w:rsidRDefault="006D7252" w:rsidP="00873EED">
            <w:pPr>
              <w:widowControl w:val="0"/>
              <w:tabs>
                <w:tab w:val="left" w:pos="624"/>
                <w:tab w:val="left" w:pos="1247"/>
              </w:tabs>
              <w:autoSpaceDE w:val="0"/>
              <w:autoSpaceDN w:val="0"/>
              <w:adjustRightInd w:val="0"/>
              <w:snapToGrid w:val="0"/>
              <w:spacing w:line="360" w:lineRule="auto"/>
              <w:textAlignment w:val="center"/>
              <w:rPr>
                <w:rFonts w:ascii="David" w:eastAsia="Arial Unicode MS" w:hAnsi="David" w:cs="David"/>
                <w:snapToGrid w:val="0"/>
                <w:color w:val="000000"/>
                <w:sz w:val="26"/>
                <w:szCs w:val="26"/>
                <w:rtl/>
                <w:lang w:eastAsia="ja-JP"/>
              </w:rPr>
            </w:pPr>
            <w:r w:rsidRPr="00D73865">
              <w:rPr>
                <w:rFonts w:ascii="David" w:eastAsia="Arial Unicode MS" w:hAnsi="David" w:cs="David"/>
                <w:snapToGrid w:val="0"/>
                <w:color w:val="000000"/>
                <w:sz w:val="26"/>
                <w:szCs w:val="26"/>
                <w:rtl/>
                <w:lang w:eastAsia="ja-JP"/>
              </w:rPr>
              <w:t xml:space="preserve">איסור הונאה בייבוא </w:t>
            </w:r>
          </w:p>
        </w:tc>
        <w:tc>
          <w:tcPr>
            <w:tcW w:w="709" w:type="dxa"/>
          </w:tcPr>
          <w:p w14:paraId="5B765B75" w14:textId="77777777" w:rsidR="00873EED" w:rsidRPr="00D73865" w:rsidRDefault="006D7252" w:rsidP="00873EED">
            <w:pPr>
              <w:widowControl w:val="0"/>
              <w:tabs>
                <w:tab w:val="left" w:pos="624"/>
                <w:tab w:val="left" w:pos="1247"/>
              </w:tabs>
              <w:autoSpaceDE w:val="0"/>
              <w:autoSpaceDN w:val="0"/>
              <w:adjustRightInd w:val="0"/>
              <w:snapToGrid w:val="0"/>
              <w:spacing w:line="360" w:lineRule="auto"/>
              <w:jc w:val="both"/>
              <w:textAlignment w:val="center"/>
              <w:rPr>
                <w:rFonts w:ascii="David" w:eastAsia="Arial Unicode MS" w:hAnsi="David" w:cs="David"/>
                <w:snapToGrid w:val="0"/>
                <w:color w:val="000000"/>
                <w:sz w:val="26"/>
                <w:szCs w:val="26"/>
                <w:rtl/>
                <w:lang w:eastAsia="ja-JP"/>
              </w:rPr>
            </w:pPr>
            <w:r w:rsidRPr="00D73865">
              <w:rPr>
                <w:rFonts w:ascii="David" w:eastAsia="Arial Unicode MS" w:hAnsi="David" w:cs="David"/>
                <w:snapToGrid w:val="0"/>
                <w:color w:val="000000"/>
                <w:sz w:val="26"/>
                <w:szCs w:val="26"/>
                <w:rtl/>
                <w:lang w:eastAsia="ja-JP"/>
              </w:rPr>
              <w:t>7א</w:t>
            </w:r>
          </w:p>
        </w:tc>
        <w:tc>
          <w:tcPr>
            <w:tcW w:w="5812" w:type="dxa"/>
          </w:tcPr>
          <w:p w14:paraId="669F7CF4" w14:textId="77777777" w:rsidR="00873EED" w:rsidRPr="00D73865" w:rsidRDefault="006D7252" w:rsidP="00846D8A">
            <w:pPr>
              <w:spacing w:line="360" w:lineRule="auto"/>
              <w:rPr>
                <w:rFonts w:ascii="David" w:hAnsi="David" w:cs="David"/>
                <w:sz w:val="26"/>
                <w:szCs w:val="26"/>
                <w:rtl/>
              </w:rPr>
            </w:pPr>
            <w:r w:rsidRPr="00D73865">
              <w:rPr>
                <w:rFonts w:ascii="David" w:hAnsi="David" w:cs="David"/>
                <w:sz w:val="26"/>
                <w:szCs w:val="26"/>
                <w:rtl/>
              </w:rPr>
              <w:t>יבואן לא ייבא לישראל</w:t>
            </w:r>
            <w:r w:rsidR="00F716E8">
              <w:rPr>
                <w:rFonts w:ascii="David" w:hAnsi="David" w:cs="David" w:hint="cs"/>
                <w:sz w:val="26"/>
                <w:szCs w:val="26"/>
                <w:rtl/>
              </w:rPr>
              <w:t xml:space="preserve"> ולא </w:t>
            </w:r>
            <w:r w:rsidRPr="00D73865">
              <w:rPr>
                <w:rFonts w:ascii="David" w:hAnsi="David" w:cs="David"/>
                <w:sz w:val="26"/>
                <w:szCs w:val="26"/>
                <w:rtl/>
              </w:rPr>
              <w:t>ישווק בישראל מצרך מיובא תוך הצגתו בכתב ככשר אלא אם כן התקיים אחד מאלה:</w:t>
            </w:r>
          </w:p>
        </w:tc>
      </w:tr>
    </w:tbl>
    <w:tbl>
      <w:tblPr>
        <w:tblpPr w:leftFromText="180" w:rightFromText="180" w:vertAnchor="text" w:tblpY="1"/>
        <w:tblOverlap w:val="never"/>
        <w:bidiVisual/>
        <w:tblW w:w="9503" w:type="dxa"/>
        <w:tblLayout w:type="fixed"/>
        <w:tblCellMar>
          <w:top w:w="57" w:type="dxa"/>
          <w:left w:w="0" w:type="dxa"/>
          <w:bottom w:w="57" w:type="dxa"/>
          <w:right w:w="0" w:type="dxa"/>
        </w:tblCellMar>
        <w:tblLook w:val="01E0" w:firstRow="1" w:lastRow="1" w:firstColumn="1" w:lastColumn="1" w:noHBand="0" w:noVBand="0"/>
      </w:tblPr>
      <w:tblGrid>
        <w:gridCol w:w="1845"/>
        <w:gridCol w:w="615"/>
        <w:gridCol w:w="615"/>
        <w:gridCol w:w="615"/>
        <w:gridCol w:w="80"/>
        <w:gridCol w:w="535"/>
        <w:gridCol w:w="5198"/>
      </w:tblGrid>
      <w:tr w:rsidR="00671D00" w14:paraId="0C09287E" w14:textId="77777777" w:rsidTr="00D276F9">
        <w:trPr>
          <w:cantSplit/>
          <w:trHeight w:val="60"/>
        </w:trPr>
        <w:tc>
          <w:tcPr>
            <w:tcW w:w="1733" w:type="dxa"/>
          </w:tcPr>
          <w:p w14:paraId="2CFCA006" w14:textId="77777777" w:rsidR="006756DE" w:rsidRPr="00D73865" w:rsidRDefault="006756DE" w:rsidP="00D276F9">
            <w:pPr>
              <w:pStyle w:val="TableSideHeading"/>
              <w:rPr>
                <w:rFonts w:ascii="David" w:hAnsi="David"/>
                <w:sz w:val="26"/>
              </w:rPr>
            </w:pPr>
          </w:p>
        </w:tc>
        <w:tc>
          <w:tcPr>
            <w:tcW w:w="1248" w:type="dxa"/>
            <w:gridSpan w:val="2"/>
          </w:tcPr>
          <w:p w14:paraId="7293C1BF" w14:textId="77777777" w:rsidR="006756DE" w:rsidRPr="00D73865" w:rsidRDefault="006756DE" w:rsidP="00D276F9">
            <w:pPr>
              <w:pStyle w:val="TableText"/>
              <w:rPr>
                <w:rFonts w:ascii="David" w:hAnsi="David"/>
                <w:sz w:val="26"/>
              </w:rPr>
            </w:pPr>
          </w:p>
        </w:tc>
        <w:tc>
          <w:tcPr>
            <w:tcW w:w="705" w:type="dxa"/>
            <w:gridSpan w:val="2"/>
          </w:tcPr>
          <w:p w14:paraId="297CA5BD" w14:textId="77777777" w:rsidR="006756DE" w:rsidRPr="00D73865" w:rsidRDefault="006756DE" w:rsidP="00D276F9">
            <w:pPr>
              <w:pStyle w:val="TableText"/>
              <w:rPr>
                <w:rFonts w:ascii="David" w:hAnsi="David"/>
                <w:sz w:val="26"/>
              </w:rPr>
            </w:pPr>
          </w:p>
        </w:tc>
        <w:tc>
          <w:tcPr>
            <w:tcW w:w="543" w:type="dxa"/>
          </w:tcPr>
          <w:p w14:paraId="2DEF061F" w14:textId="77777777" w:rsidR="006756DE" w:rsidRPr="00D73865" w:rsidRDefault="006756DE" w:rsidP="00D276F9">
            <w:pPr>
              <w:pStyle w:val="TableText"/>
              <w:rPr>
                <w:rFonts w:ascii="David" w:hAnsi="David"/>
                <w:sz w:val="26"/>
              </w:rPr>
            </w:pPr>
          </w:p>
        </w:tc>
        <w:tc>
          <w:tcPr>
            <w:tcW w:w="5274" w:type="dxa"/>
          </w:tcPr>
          <w:p w14:paraId="45CAB185" w14:textId="77777777" w:rsidR="006756DE" w:rsidRPr="00D73865" w:rsidRDefault="006D7252" w:rsidP="00D276F9">
            <w:pPr>
              <w:pStyle w:val="TableBlock"/>
              <w:numPr>
                <w:ilvl w:val="0"/>
                <w:numId w:val="16"/>
              </w:numPr>
              <w:tabs>
                <w:tab w:val="left" w:pos="624"/>
              </w:tabs>
              <w:rPr>
                <w:rFonts w:ascii="David" w:hAnsi="David"/>
                <w:sz w:val="26"/>
              </w:rPr>
            </w:pPr>
            <w:r w:rsidRPr="00D73865">
              <w:rPr>
                <w:rFonts w:ascii="David" w:eastAsia="Calibri" w:hAnsi="David"/>
                <w:snapToGrid/>
                <w:color w:val="auto"/>
                <w:sz w:val="26"/>
                <w:rtl/>
                <w:lang w:eastAsia="en-US"/>
              </w:rPr>
              <w:t>בידי היבואן תעודת הכשר ל</w:t>
            </w:r>
            <w:r w:rsidR="001D2918">
              <w:rPr>
                <w:rFonts w:ascii="David" w:eastAsia="Calibri" w:hAnsi="David" w:hint="cs"/>
                <w:snapToGrid/>
                <w:color w:val="auto"/>
                <w:sz w:val="26"/>
                <w:rtl/>
                <w:lang w:eastAsia="en-US"/>
              </w:rPr>
              <w:t>מצרך שקיבל מ</w:t>
            </w:r>
            <w:r w:rsidR="00953CE7">
              <w:rPr>
                <w:rFonts w:ascii="David" w:eastAsia="Calibri" w:hAnsi="David" w:hint="cs"/>
                <w:snapToGrid/>
                <w:color w:val="auto"/>
                <w:sz w:val="26"/>
                <w:rtl/>
                <w:lang w:eastAsia="en-US"/>
              </w:rPr>
              <w:t xml:space="preserve">מועצת </w:t>
            </w:r>
            <w:r w:rsidR="001D2918">
              <w:rPr>
                <w:rFonts w:ascii="David" w:eastAsia="Calibri" w:hAnsi="David" w:hint="cs"/>
                <w:snapToGrid/>
                <w:color w:val="auto"/>
                <w:sz w:val="26"/>
                <w:rtl/>
                <w:lang w:eastAsia="en-US"/>
              </w:rPr>
              <w:t xml:space="preserve">הרבנות הראשית </w:t>
            </w:r>
            <w:r w:rsidR="00953CE7">
              <w:rPr>
                <w:rFonts w:ascii="David" w:eastAsia="Calibri" w:hAnsi="David" w:hint="cs"/>
                <w:snapToGrid/>
                <w:color w:val="auto"/>
                <w:sz w:val="26"/>
                <w:rtl/>
                <w:lang w:eastAsia="en-US"/>
              </w:rPr>
              <w:t xml:space="preserve">או רב שהסמיכה לכך </w:t>
            </w:r>
            <w:r w:rsidR="001D2918">
              <w:rPr>
                <w:rFonts w:ascii="David" w:eastAsia="Calibri" w:hAnsi="David" w:hint="cs"/>
                <w:snapToGrid/>
                <w:color w:val="auto"/>
                <w:sz w:val="26"/>
                <w:rtl/>
                <w:lang w:eastAsia="en-US"/>
              </w:rPr>
              <w:t>לפי סעיף</w:t>
            </w:r>
            <w:r w:rsidR="00953CE7">
              <w:rPr>
                <w:rFonts w:ascii="David" w:eastAsia="Calibri" w:hAnsi="David" w:hint="cs"/>
                <w:snapToGrid/>
                <w:color w:val="auto"/>
                <w:sz w:val="26"/>
                <w:rtl/>
                <w:lang w:eastAsia="en-US"/>
              </w:rPr>
              <w:t xml:space="preserve"> 2</w:t>
            </w:r>
            <w:r w:rsidR="00D535D1">
              <w:rPr>
                <w:rFonts w:ascii="David" w:eastAsia="Calibri" w:hAnsi="David" w:hint="cs"/>
                <w:snapToGrid/>
                <w:color w:val="auto"/>
                <w:sz w:val="26"/>
                <w:rtl/>
                <w:lang w:eastAsia="en-US"/>
              </w:rPr>
              <w:t>(</w:t>
            </w:r>
            <w:r w:rsidR="003E542F">
              <w:rPr>
                <w:rFonts w:ascii="David" w:eastAsia="Calibri" w:hAnsi="David" w:hint="cs"/>
                <w:snapToGrid/>
                <w:color w:val="auto"/>
                <w:sz w:val="26"/>
                <w:rtl/>
                <w:lang w:eastAsia="en-US"/>
              </w:rPr>
              <w:t>א</w:t>
            </w:r>
            <w:r w:rsidR="00D535D1">
              <w:rPr>
                <w:rFonts w:ascii="David" w:eastAsia="Calibri" w:hAnsi="David" w:hint="cs"/>
                <w:snapToGrid/>
                <w:color w:val="auto"/>
                <w:sz w:val="26"/>
                <w:rtl/>
                <w:lang w:eastAsia="en-US"/>
              </w:rPr>
              <w:t>)</w:t>
            </w:r>
            <w:r w:rsidR="003E542F">
              <w:rPr>
                <w:rFonts w:ascii="David" w:eastAsia="Calibri" w:hAnsi="David" w:hint="cs"/>
                <w:snapToGrid/>
                <w:color w:val="auto"/>
                <w:sz w:val="26"/>
                <w:rtl/>
                <w:lang w:eastAsia="en-US"/>
              </w:rPr>
              <w:t>(2ב</w:t>
            </w:r>
            <w:r w:rsidR="00F434D2">
              <w:rPr>
                <w:rFonts w:ascii="David" w:eastAsia="Calibri" w:hAnsi="David" w:hint="cs"/>
                <w:snapToGrid/>
                <w:color w:val="auto"/>
                <w:sz w:val="26"/>
                <w:rtl/>
                <w:lang w:eastAsia="en-US"/>
              </w:rPr>
              <w:t>)(א)</w:t>
            </w:r>
            <w:r w:rsidRPr="00D73865">
              <w:rPr>
                <w:rFonts w:ascii="David" w:eastAsia="Calibri" w:hAnsi="David"/>
                <w:snapToGrid/>
                <w:color w:val="auto"/>
                <w:sz w:val="26"/>
                <w:rtl/>
                <w:lang w:eastAsia="en-US"/>
              </w:rPr>
              <w:t>;</w:t>
            </w:r>
          </w:p>
        </w:tc>
      </w:tr>
      <w:tr w:rsidR="00671D00" w14:paraId="6A226A6B" w14:textId="77777777" w:rsidTr="00D276F9">
        <w:trPr>
          <w:cantSplit/>
          <w:trHeight w:val="60"/>
        </w:trPr>
        <w:tc>
          <w:tcPr>
            <w:tcW w:w="1871" w:type="dxa"/>
          </w:tcPr>
          <w:p w14:paraId="56630FD6" w14:textId="77777777" w:rsidR="006756DE" w:rsidRPr="00D73865" w:rsidRDefault="006756DE" w:rsidP="00D276F9">
            <w:pPr>
              <w:pStyle w:val="TableSideHeading"/>
              <w:rPr>
                <w:rFonts w:ascii="David" w:hAnsi="David"/>
                <w:sz w:val="26"/>
              </w:rPr>
            </w:pPr>
          </w:p>
        </w:tc>
        <w:tc>
          <w:tcPr>
            <w:tcW w:w="624" w:type="dxa"/>
          </w:tcPr>
          <w:p w14:paraId="31636913" w14:textId="77777777" w:rsidR="006756DE" w:rsidRPr="00D73865" w:rsidRDefault="006756DE" w:rsidP="00D276F9">
            <w:pPr>
              <w:pStyle w:val="TableText"/>
              <w:rPr>
                <w:rFonts w:ascii="David" w:hAnsi="David"/>
                <w:sz w:val="26"/>
              </w:rPr>
            </w:pPr>
          </w:p>
        </w:tc>
        <w:tc>
          <w:tcPr>
            <w:tcW w:w="624" w:type="dxa"/>
          </w:tcPr>
          <w:p w14:paraId="4DC2B9B2" w14:textId="77777777" w:rsidR="006756DE" w:rsidRPr="00D73865" w:rsidRDefault="006756DE" w:rsidP="00D276F9">
            <w:pPr>
              <w:pStyle w:val="TableText"/>
              <w:rPr>
                <w:rFonts w:ascii="David" w:hAnsi="David"/>
                <w:sz w:val="26"/>
              </w:rPr>
            </w:pPr>
          </w:p>
        </w:tc>
        <w:tc>
          <w:tcPr>
            <w:tcW w:w="624" w:type="dxa"/>
          </w:tcPr>
          <w:p w14:paraId="425AB98E" w14:textId="77777777" w:rsidR="006756DE" w:rsidRPr="00D73865" w:rsidRDefault="006756DE" w:rsidP="00D276F9">
            <w:pPr>
              <w:pStyle w:val="TableText"/>
              <w:rPr>
                <w:rFonts w:ascii="David" w:hAnsi="David"/>
                <w:sz w:val="26"/>
              </w:rPr>
            </w:pPr>
          </w:p>
        </w:tc>
        <w:tc>
          <w:tcPr>
            <w:tcW w:w="624" w:type="dxa"/>
            <w:gridSpan w:val="2"/>
          </w:tcPr>
          <w:p w14:paraId="2D8D58E6" w14:textId="77777777" w:rsidR="006756DE" w:rsidRPr="00D73865" w:rsidRDefault="006756DE" w:rsidP="00D276F9">
            <w:pPr>
              <w:pStyle w:val="TableText"/>
              <w:rPr>
                <w:rFonts w:ascii="David" w:hAnsi="David"/>
                <w:sz w:val="26"/>
              </w:rPr>
            </w:pPr>
          </w:p>
        </w:tc>
        <w:tc>
          <w:tcPr>
            <w:tcW w:w="5274" w:type="dxa"/>
          </w:tcPr>
          <w:p w14:paraId="22984101" w14:textId="77777777" w:rsidR="006756DE" w:rsidRDefault="006D7252" w:rsidP="00D276F9">
            <w:pPr>
              <w:pStyle w:val="TableBlock"/>
              <w:numPr>
                <w:ilvl w:val="0"/>
                <w:numId w:val="16"/>
              </w:numPr>
              <w:tabs>
                <w:tab w:val="left" w:pos="624"/>
              </w:tabs>
              <w:rPr>
                <w:rFonts w:ascii="David" w:hAnsi="David"/>
                <w:sz w:val="26"/>
              </w:rPr>
            </w:pPr>
            <w:r w:rsidRPr="00D73865">
              <w:rPr>
                <w:rFonts w:ascii="David" w:hAnsi="David"/>
                <w:sz w:val="26"/>
                <w:rtl/>
              </w:rPr>
              <w:t xml:space="preserve"> </w:t>
            </w:r>
            <w:r w:rsidRPr="00D73865">
              <w:rPr>
                <w:rFonts w:ascii="David" w:eastAsia="Calibri" w:hAnsi="David"/>
                <w:snapToGrid/>
                <w:color w:val="auto"/>
                <w:sz w:val="26"/>
                <w:rtl/>
                <w:lang w:eastAsia="en-US"/>
              </w:rPr>
              <w:t>בידי היבואן תעודת הכשר למצרך שניתנה מגוף נותן הכשר, הגוף נותן ההכשר דיווח לממונה על מתן תעודת ההכשר למצרך בהתאם להוראות סעיף 2ז(ב) שבעה ימים לפני מועד תחילת השיווק בישראל והיבואן קיבל אישור בכתב מהגוף נותן ההכשר על כך שהגוף נותן ההכשר דיווח לממונה על מתן תעודת ההכשר כאמור.</w:t>
            </w:r>
          </w:p>
          <w:p w14:paraId="743B44BF" w14:textId="77777777" w:rsidR="00F716E8" w:rsidRDefault="006D7252" w:rsidP="00D276F9">
            <w:pPr>
              <w:pStyle w:val="TableBlock"/>
              <w:numPr>
                <w:ilvl w:val="0"/>
                <w:numId w:val="16"/>
              </w:numPr>
              <w:tabs>
                <w:tab w:val="left" w:pos="624"/>
              </w:tabs>
              <w:rPr>
                <w:rFonts w:ascii="David" w:hAnsi="David"/>
                <w:sz w:val="26"/>
              </w:rPr>
            </w:pPr>
            <w:r>
              <w:rPr>
                <w:rFonts w:ascii="David" w:hAnsi="David" w:hint="cs"/>
                <w:sz w:val="26"/>
                <w:rtl/>
              </w:rPr>
              <w:t xml:space="preserve">בסעיף זה "יבואן" </w:t>
            </w:r>
            <w:r>
              <w:rPr>
                <w:rFonts w:ascii="David" w:hAnsi="David"/>
                <w:sz w:val="26"/>
                <w:rtl/>
              </w:rPr>
              <w:t>–</w:t>
            </w:r>
            <w:r>
              <w:rPr>
                <w:rFonts w:ascii="David" w:hAnsi="David" w:hint="cs"/>
                <w:sz w:val="26"/>
                <w:rtl/>
              </w:rPr>
              <w:t xml:space="preserve"> "יבואן רשום" כהגדרתו בסעיף 2א לפקודת היבוא והיצוא [נוסח חדש], תשל"ט </w:t>
            </w:r>
            <w:r>
              <w:rPr>
                <w:rFonts w:ascii="David" w:hAnsi="David"/>
                <w:sz w:val="26"/>
                <w:rtl/>
              </w:rPr>
              <w:t>–</w:t>
            </w:r>
            <w:r>
              <w:rPr>
                <w:rFonts w:ascii="David" w:hAnsi="David" w:hint="cs"/>
                <w:sz w:val="26"/>
                <w:rtl/>
              </w:rPr>
              <w:t xml:space="preserve"> 1979. </w:t>
            </w:r>
          </w:p>
          <w:p w14:paraId="460287D9" w14:textId="5134DE26" w:rsidR="00072054" w:rsidRPr="00D73865" w:rsidRDefault="00072054" w:rsidP="00072054">
            <w:pPr>
              <w:pStyle w:val="TableBlock"/>
              <w:tabs>
                <w:tab w:val="clear" w:pos="624"/>
              </w:tabs>
              <w:rPr>
                <w:rFonts w:ascii="David" w:hAnsi="David"/>
                <w:sz w:val="26"/>
              </w:rPr>
            </w:pPr>
          </w:p>
        </w:tc>
      </w:tr>
    </w:tbl>
    <w:tbl>
      <w:tblPr>
        <w:tblStyle w:val="ac"/>
        <w:bidiVisual/>
        <w:tblW w:w="9498" w:type="dxa"/>
        <w:tblInd w:w="-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82"/>
        <w:gridCol w:w="561"/>
        <w:gridCol w:w="1134"/>
        <w:gridCol w:w="709"/>
        <w:gridCol w:w="5812"/>
      </w:tblGrid>
      <w:tr w:rsidR="00671D00" w14:paraId="0CB931D0" w14:textId="77777777" w:rsidTr="00831FEE">
        <w:trPr>
          <w:trHeight w:val="60"/>
        </w:trPr>
        <w:tc>
          <w:tcPr>
            <w:tcW w:w="1282" w:type="dxa"/>
          </w:tcPr>
          <w:p w14:paraId="45597BDD" w14:textId="77777777" w:rsidR="00AA48FD" w:rsidRPr="00D73865" w:rsidRDefault="006D7252" w:rsidP="0070655B">
            <w:pPr>
              <w:widowControl w:val="0"/>
              <w:tabs>
                <w:tab w:val="left" w:pos="624"/>
                <w:tab w:val="left" w:pos="1247"/>
              </w:tabs>
              <w:autoSpaceDE w:val="0"/>
              <w:autoSpaceDN w:val="0"/>
              <w:adjustRightInd w:val="0"/>
              <w:snapToGrid w:val="0"/>
              <w:spacing w:line="360" w:lineRule="auto"/>
              <w:ind w:right="57"/>
              <w:textAlignment w:val="center"/>
              <w:rPr>
                <w:rFonts w:ascii="David" w:eastAsia="Arial Unicode MS" w:hAnsi="David" w:cs="David"/>
                <w:b/>
                <w:bCs/>
                <w:snapToGrid w:val="0"/>
                <w:color w:val="000000"/>
                <w:sz w:val="26"/>
                <w:szCs w:val="26"/>
                <w:rtl/>
                <w:lang w:eastAsia="ja-JP"/>
              </w:rPr>
            </w:pPr>
            <w:r>
              <w:rPr>
                <w:rFonts w:ascii="David" w:eastAsia="Arial Unicode MS" w:hAnsi="David" w:cs="David"/>
                <w:b/>
                <w:bCs/>
                <w:snapToGrid w:val="0"/>
                <w:color w:val="000000"/>
                <w:sz w:val="26"/>
                <w:szCs w:val="26"/>
                <w:rtl/>
                <w:lang w:eastAsia="ja-JP"/>
              </w:rPr>
              <w:br w:type="textWrapping" w:clear="all"/>
            </w:r>
            <w:r w:rsidRPr="00D73865">
              <w:rPr>
                <w:rFonts w:ascii="David" w:eastAsia="Arial Unicode MS" w:hAnsi="David" w:cs="David"/>
                <w:b/>
                <w:bCs/>
                <w:snapToGrid w:val="0"/>
                <w:color w:val="000000"/>
                <w:sz w:val="26"/>
                <w:szCs w:val="26"/>
                <w:rtl/>
                <w:lang w:eastAsia="ja-JP"/>
              </w:rPr>
              <w:t>הוספת סעיף 10ב</w:t>
            </w:r>
          </w:p>
        </w:tc>
        <w:tc>
          <w:tcPr>
            <w:tcW w:w="561" w:type="dxa"/>
          </w:tcPr>
          <w:p w14:paraId="14F1A3D5" w14:textId="77777777" w:rsidR="00AA48FD" w:rsidRPr="00D73865" w:rsidRDefault="006D7252" w:rsidP="00873EED">
            <w:pPr>
              <w:widowControl w:val="0"/>
              <w:tabs>
                <w:tab w:val="left" w:pos="624"/>
                <w:tab w:val="left" w:pos="1247"/>
              </w:tabs>
              <w:autoSpaceDE w:val="0"/>
              <w:autoSpaceDN w:val="0"/>
              <w:adjustRightInd w:val="0"/>
              <w:snapToGrid w:val="0"/>
              <w:spacing w:line="360" w:lineRule="auto"/>
              <w:ind w:right="57"/>
              <w:jc w:val="both"/>
              <w:textAlignment w:val="center"/>
              <w:rPr>
                <w:rFonts w:ascii="David" w:eastAsia="Arial Unicode MS" w:hAnsi="David" w:cs="David"/>
                <w:snapToGrid w:val="0"/>
                <w:color w:val="000000"/>
                <w:sz w:val="26"/>
                <w:szCs w:val="26"/>
                <w:lang w:eastAsia="ja-JP"/>
              </w:rPr>
            </w:pPr>
            <w:r w:rsidRPr="00D73865">
              <w:rPr>
                <w:rFonts w:ascii="David" w:eastAsia="Arial Unicode MS" w:hAnsi="David" w:cs="David"/>
                <w:snapToGrid w:val="0"/>
                <w:color w:val="000000"/>
                <w:sz w:val="26"/>
                <w:szCs w:val="26"/>
                <w:rtl/>
                <w:lang w:eastAsia="ja-JP"/>
              </w:rPr>
              <w:t>2.</w:t>
            </w:r>
          </w:p>
        </w:tc>
        <w:tc>
          <w:tcPr>
            <w:tcW w:w="7655" w:type="dxa"/>
            <w:gridSpan w:val="3"/>
          </w:tcPr>
          <w:p w14:paraId="1526CDFD" w14:textId="77777777" w:rsidR="00AA48FD" w:rsidRPr="00D73865" w:rsidRDefault="006D7252" w:rsidP="00AA48FD">
            <w:pPr>
              <w:spacing w:line="360" w:lineRule="auto"/>
              <w:jc w:val="both"/>
              <w:rPr>
                <w:rFonts w:ascii="David" w:hAnsi="David" w:cs="David"/>
                <w:sz w:val="26"/>
                <w:szCs w:val="26"/>
                <w:rtl/>
              </w:rPr>
            </w:pPr>
            <w:r w:rsidRPr="00D73865">
              <w:rPr>
                <w:rFonts w:ascii="David" w:hAnsi="David" w:cs="David"/>
                <w:sz w:val="26"/>
                <w:szCs w:val="26"/>
                <w:rtl/>
              </w:rPr>
              <w:t>בחוק העיקרי, לאחר סעיף 10א יבוא:</w:t>
            </w:r>
          </w:p>
        </w:tc>
      </w:tr>
      <w:tr w:rsidR="00671D00" w14:paraId="3B455393" w14:textId="77777777" w:rsidTr="00831FEE">
        <w:trPr>
          <w:trHeight w:val="60"/>
        </w:trPr>
        <w:tc>
          <w:tcPr>
            <w:tcW w:w="1282" w:type="dxa"/>
          </w:tcPr>
          <w:p w14:paraId="37B8B64E" w14:textId="77777777" w:rsidR="00AA48FD" w:rsidRPr="00D73865" w:rsidRDefault="00AA48FD" w:rsidP="0070655B">
            <w:pPr>
              <w:widowControl w:val="0"/>
              <w:tabs>
                <w:tab w:val="left" w:pos="624"/>
                <w:tab w:val="left" w:pos="1247"/>
              </w:tabs>
              <w:autoSpaceDE w:val="0"/>
              <w:autoSpaceDN w:val="0"/>
              <w:adjustRightInd w:val="0"/>
              <w:snapToGrid w:val="0"/>
              <w:spacing w:line="360" w:lineRule="auto"/>
              <w:ind w:right="57"/>
              <w:textAlignment w:val="center"/>
              <w:rPr>
                <w:rFonts w:ascii="David" w:eastAsia="Arial Unicode MS" w:hAnsi="David" w:cs="David"/>
                <w:b/>
                <w:bCs/>
                <w:snapToGrid w:val="0"/>
                <w:color w:val="000000"/>
                <w:sz w:val="26"/>
                <w:szCs w:val="26"/>
                <w:rtl/>
                <w:lang w:eastAsia="ja-JP"/>
              </w:rPr>
            </w:pPr>
          </w:p>
        </w:tc>
        <w:tc>
          <w:tcPr>
            <w:tcW w:w="561" w:type="dxa"/>
          </w:tcPr>
          <w:p w14:paraId="44369B96" w14:textId="77777777" w:rsidR="00AA48FD" w:rsidRPr="00D73865" w:rsidRDefault="00AA48FD" w:rsidP="00873EED">
            <w:pPr>
              <w:widowControl w:val="0"/>
              <w:tabs>
                <w:tab w:val="left" w:pos="624"/>
                <w:tab w:val="left" w:pos="1247"/>
              </w:tabs>
              <w:autoSpaceDE w:val="0"/>
              <w:autoSpaceDN w:val="0"/>
              <w:adjustRightInd w:val="0"/>
              <w:snapToGrid w:val="0"/>
              <w:spacing w:line="360" w:lineRule="auto"/>
              <w:ind w:right="57"/>
              <w:jc w:val="both"/>
              <w:textAlignment w:val="center"/>
              <w:rPr>
                <w:rFonts w:ascii="David" w:eastAsia="Arial Unicode MS" w:hAnsi="David" w:cs="David"/>
                <w:snapToGrid w:val="0"/>
                <w:color w:val="000000"/>
                <w:sz w:val="26"/>
                <w:szCs w:val="26"/>
                <w:rtl/>
                <w:lang w:eastAsia="ja-JP"/>
              </w:rPr>
            </w:pPr>
          </w:p>
        </w:tc>
        <w:tc>
          <w:tcPr>
            <w:tcW w:w="7655" w:type="dxa"/>
            <w:gridSpan w:val="3"/>
          </w:tcPr>
          <w:p w14:paraId="7DFBADBE" w14:textId="77777777" w:rsidR="00AA48FD" w:rsidRPr="00D73865" w:rsidRDefault="006D7252" w:rsidP="00AA48FD">
            <w:pPr>
              <w:spacing w:line="360" w:lineRule="auto"/>
              <w:jc w:val="center"/>
              <w:rPr>
                <w:rFonts w:ascii="David" w:hAnsi="David" w:cs="David"/>
                <w:b/>
                <w:bCs/>
                <w:sz w:val="26"/>
                <w:szCs w:val="26"/>
                <w:rtl/>
              </w:rPr>
            </w:pPr>
            <w:r w:rsidRPr="00D73865">
              <w:rPr>
                <w:rFonts w:ascii="David" w:hAnsi="David" w:cs="David"/>
                <w:b/>
                <w:bCs/>
                <w:sz w:val="26"/>
                <w:szCs w:val="26"/>
                <w:rtl/>
              </w:rPr>
              <w:t>סימן א' : הטלת עיצום כספי</w:t>
            </w:r>
          </w:p>
        </w:tc>
      </w:tr>
      <w:tr w:rsidR="00671D00" w14:paraId="2864F599" w14:textId="77777777" w:rsidTr="00382494">
        <w:trPr>
          <w:trHeight w:val="60"/>
        </w:trPr>
        <w:tc>
          <w:tcPr>
            <w:tcW w:w="1282" w:type="dxa"/>
          </w:tcPr>
          <w:p w14:paraId="6DA40A7D" w14:textId="77777777" w:rsidR="0070655B" w:rsidRPr="00D73865" w:rsidRDefault="0070655B" w:rsidP="00E76532">
            <w:pPr>
              <w:widowControl w:val="0"/>
              <w:tabs>
                <w:tab w:val="left" w:pos="624"/>
                <w:tab w:val="left" w:pos="1247"/>
              </w:tabs>
              <w:autoSpaceDE w:val="0"/>
              <w:autoSpaceDN w:val="0"/>
              <w:adjustRightInd w:val="0"/>
              <w:snapToGrid w:val="0"/>
              <w:spacing w:line="360" w:lineRule="auto"/>
              <w:ind w:right="57"/>
              <w:textAlignment w:val="center"/>
              <w:rPr>
                <w:rFonts w:ascii="David" w:eastAsia="Arial Unicode MS" w:hAnsi="David" w:cs="David"/>
                <w:b/>
                <w:bCs/>
                <w:snapToGrid w:val="0"/>
                <w:color w:val="000000"/>
                <w:sz w:val="26"/>
                <w:szCs w:val="26"/>
                <w:rtl/>
                <w:lang w:eastAsia="ja-JP"/>
              </w:rPr>
            </w:pPr>
          </w:p>
        </w:tc>
        <w:tc>
          <w:tcPr>
            <w:tcW w:w="561" w:type="dxa"/>
          </w:tcPr>
          <w:p w14:paraId="49334051" w14:textId="77777777" w:rsidR="0070655B" w:rsidRPr="00D73865" w:rsidRDefault="0070655B" w:rsidP="00873EED">
            <w:pPr>
              <w:widowControl w:val="0"/>
              <w:tabs>
                <w:tab w:val="left" w:pos="624"/>
                <w:tab w:val="left" w:pos="1247"/>
              </w:tabs>
              <w:autoSpaceDE w:val="0"/>
              <w:autoSpaceDN w:val="0"/>
              <w:adjustRightInd w:val="0"/>
              <w:snapToGrid w:val="0"/>
              <w:spacing w:line="360" w:lineRule="auto"/>
              <w:ind w:right="57"/>
              <w:jc w:val="both"/>
              <w:textAlignment w:val="center"/>
              <w:rPr>
                <w:rFonts w:ascii="David" w:eastAsia="Arial Unicode MS" w:hAnsi="David" w:cs="David"/>
                <w:snapToGrid w:val="0"/>
                <w:color w:val="000000"/>
                <w:sz w:val="26"/>
                <w:szCs w:val="26"/>
                <w:rtl/>
                <w:lang w:eastAsia="ja-JP"/>
              </w:rPr>
            </w:pPr>
          </w:p>
        </w:tc>
        <w:tc>
          <w:tcPr>
            <w:tcW w:w="1134" w:type="dxa"/>
          </w:tcPr>
          <w:p w14:paraId="4E373446" w14:textId="77777777" w:rsidR="0070655B" w:rsidRPr="00D73865" w:rsidRDefault="006D7252" w:rsidP="00AA48FD">
            <w:pPr>
              <w:widowControl w:val="0"/>
              <w:tabs>
                <w:tab w:val="left" w:pos="624"/>
                <w:tab w:val="left" w:pos="1247"/>
              </w:tabs>
              <w:autoSpaceDE w:val="0"/>
              <w:autoSpaceDN w:val="0"/>
              <w:adjustRightInd w:val="0"/>
              <w:snapToGrid w:val="0"/>
              <w:spacing w:line="360" w:lineRule="auto"/>
              <w:jc w:val="both"/>
              <w:textAlignment w:val="center"/>
              <w:rPr>
                <w:rFonts w:ascii="David" w:eastAsia="Arial Unicode MS" w:hAnsi="David" w:cs="David"/>
                <w:snapToGrid w:val="0"/>
                <w:color w:val="000000"/>
                <w:sz w:val="26"/>
                <w:szCs w:val="26"/>
                <w:rtl/>
                <w:lang w:eastAsia="ja-JP"/>
              </w:rPr>
            </w:pPr>
            <w:r w:rsidRPr="00D73865">
              <w:rPr>
                <w:rFonts w:ascii="David" w:eastAsia="Arial Unicode MS" w:hAnsi="David" w:cs="David"/>
                <w:snapToGrid w:val="0"/>
                <w:color w:val="000000"/>
                <w:sz w:val="26"/>
                <w:szCs w:val="26"/>
                <w:rtl/>
                <w:lang w:eastAsia="ja-JP"/>
              </w:rPr>
              <w:t>עיצום כספי</w:t>
            </w:r>
          </w:p>
        </w:tc>
        <w:tc>
          <w:tcPr>
            <w:tcW w:w="709" w:type="dxa"/>
          </w:tcPr>
          <w:p w14:paraId="36DD3AE5" w14:textId="77777777" w:rsidR="0070655B" w:rsidRPr="005A0B45" w:rsidRDefault="006D7252" w:rsidP="00AA48FD">
            <w:pPr>
              <w:widowControl w:val="0"/>
              <w:tabs>
                <w:tab w:val="left" w:pos="624"/>
                <w:tab w:val="left" w:pos="1247"/>
              </w:tabs>
              <w:autoSpaceDE w:val="0"/>
              <w:autoSpaceDN w:val="0"/>
              <w:adjustRightInd w:val="0"/>
              <w:snapToGrid w:val="0"/>
              <w:spacing w:line="360" w:lineRule="auto"/>
              <w:jc w:val="both"/>
              <w:textAlignment w:val="center"/>
              <w:rPr>
                <w:rFonts w:ascii="David" w:eastAsia="Arial Unicode MS" w:hAnsi="David" w:cs="David"/>
                <w:snapToGrid w:val="0"/>
                <w:color w:val="000000"/>
                <w:sz w:val="26"/>
                <w:szCs w:val="26"/>
                <w:rtl/>
                <w:lang w:eastAsia="ja-JP"/>
              </w:rPr>
            </w:pPr>
            <w:r w:rsidRPr="005A0B45">
              <w:rPr>
                <w:rFonts w:ascii="David" w:eastAsia="Arial Unicode MS" w:hAnsi="David" w:cs="David"/>
                <w:snapToGrid w:val="0"/>
                <w:color w:val="000000"/>
                <w:sz w:val="26"/>
                <w:szCs w:val="26"/>
                <w:rtl/>
                <w:lang w:eastAsia="ja-JP"/>
              </w:rPr>
              <w:t>10ב</w:t>
            </w:r>
          </w:p>
        </w:tc>
        <w:tc>
          <w:tcPr>
            <w:tcW w:w="5812" w:type="dxa"/>
          </w:tcPr>
          <w:p w14:paraId="60293862" w14:textId="77777777" w:rsidR="0070655B" w:rsidRPr="005A0B45" w:rsidRDefault="006D7252" w:rsidP="003E38A5">
            <w:pPr>
              <w:pStyle w:val="a8"/>
              <w:keepLines/>
              <w:widowControl w:val="0"/>
              <w:numPr>
                <w:ilvl w:val="0"/>
                <w:numId w:val="20"/>
              </w:numPr>
              <w:tabs>
                <w:tab w:val="left" w:pos="624"/>
                <w:tab w:val="left" w:pos="1247"/>
              </w:tabs>
              <w:spacing w:line="360" w:lineRule="auto"/>
              <w:jc w:val="both"/>
              <w:rPr>
                <w:rFonts w:ascii="David" w:hAnsi="David" w:cs="David"/>
                <w:sz w:val="26"/>
                <w:szCs w:val="26"/>
                <w:rtl/>
              </w:rPr>
            </w:pPr>
            <w:r w:rsidRPr="005A0B45">
              <w:rPr>
                <w:rFonts w:ascii="David" w:hAnsi="David" w:cs="David"/>
                <w:sz w:val="26"/>
                <w:szCs w:val="26"/>
                <w:rtl/>
              </w:rPr>
              <w:t xml:space="preserve">הפר </w:t>
            </w:r>
            <w:r w:rsidRPr="00172FAE">
              <w:rPr>
                <w:rFonts w:ascii="David" w:hAnsi="David" w:cs="David"/>
                <w:sz w:val="26"/>
                <w:szCs w:val="26"/>
                <w:rtl/>
              </w:rPr>
              <w:t>אדם</w:t>
            </w:r>
            <w:r w:rsidRPr="005A0B45">
              <w:rPr>
                <w:rFonts w:ascii="David" w:hAnsi="David" w:cs="David"/>
                <w:sz w:val="26"/>
                <w:szCs w:val="26"/>
                <w:rtl/>
              </w:rPr>
              <w:t xml:space="preserve"> הוראה מההוראות לפי חוק זה, כמפורט להלן, רשאי הממונה להטיל עליו עיצום כספי לפי הוראות </w:t>
            </w:r>
            <w:r w:rsidRPr="00172FAE">
              <w:rPr>
                <w:rFonts w:ascii="David" w:hAnsi="David" w:cs="David"/>
                <w:sz w:val="26"/>
                <w:szCs w:val="26"/>
                <w:rtl/>
              </w:rPr>
              <w:t>פרק זה,</w:t>
            </w:r>
            <w:r w:rsidRPr="005A0B45">
              <w:rPr>
                <w:rFonts w:ascii="David" w:hAnsi="David" w:cs="David"/>
                <w:sz w:val="26"/>
                <w:szCs w:val="26"/>
                <w:rtl/>
              </w:rPr>
              <w:t xml:space="preserve"> </w:t>
            </w:r>
            <w:r w:rsidRPr="00172FAE">
              <w:rPr>
                <w:rFonts w:ascii="David" w:hAnsi="David" w:cs="David"/>
                <w:sz w:val="26"/>
                <w:szCs w:val="26"/>
                <w:rtl/>
              </w:rPr>
              <w:t xml:space="preserve"> בסכום של 4,000 שקלים חדשים:</w:t>
            </w:r>
          </w:p>
        </w:tc>
      </w:tr>
    </w:tbl>
    <w:tbl>
      <w:tblPr>
        <w:bidiVisual/>
        <w:tblW w:w="9503" w:type="dxa"/>
        <w:tblInd w:w="138" w:type="dxa"/>
        <w:tblLayout w:type="fixed"/>
        <w:tblCellMar>
          <w:top w:w="57" w:type="dxa"/>
          <w:left w:w="0" w:type="dxa"/>
          <w:bottom w:w="57" w:type="dxa"/>
          <w:right w:w="0" w:type="dxa"/>
        </w:tblCellMar>
        <w:tblLook w:val="01E0" w:firstRow="1" w:lastRow="1" w:firstColumn="1" w:lastColumn="1" w:noHBand="0" w:noVBand="0"/>
      </w:tblPr>
      <w:tblGrid>
        <w:gridCol w:w="1733"/>
        <w:gridCol w:w="624"/>
        <w:gridCol w:w="624"/>
        <w:gridCol w:w="624"/>
        <w:gridCol w:w="624"/>
        <w:gridCol w:w="5274"/>
      </w:tblGrid>
      <w:tr w:rsidR="00671D00" w14:paraId="7CC13EFD" w14:textId="77777777" w:rsidTr="00B14B33">
        <w:trPr>
          <w:cantSplit/>
          <w:trHeight w:val="60"/>
        </w:trPr>
        <w:tc>
          <w:tcPr>
            <w:tcW w:w="1733" w:type="dxa"/>
          </w:tcPr>
          <w:p w14:paraId="442EBAEF" w14:textId="77777777" w:rsidR="00B14B33" w:rsidRPr="00D73865" w:rsidRDefault="00B14B33">
            <w:pPr>
              <w:pStyle w:val="TableSideHeading"/>
              <w:rPr>
                <w:rFonts w:ascii="David" w:hAnsi="David"/>
                <w:sz w:val="26"/>
              </w:rPr>
            </w:pPr>
          </w:p>
        </w:tc>
        <w:tc>
          <w:tcPr>
            <w:tcW w:w="624" w:type="dxa"/>
          </w:tcPr>
          <w:p w14:paraId="4FC6402F" w14:textId="77777777" w:rsidR="00B14B33" w:rsidRPr="00D73865" w:rsidRDefault="00B14B33">
            <w:pPr>
              <w:pStyle w:val="TableText"/>
              <w:rPr>
                <w:rFonts w:ascii="David" w:hAnsi="David"/>
                <w:sz w:val="26"/>
              </w:rPr>
            </w:pPr>
          </w:p>
        </w:tc>
        <w:tc>
          <w:tcPr>
            <w:tcW w:w="624" w:type="dxa"/>
          </w:tcPr>
          <w:p w14:paraId="0399315B" w14:textId="77777777" w:rsidR="00B14B33" w:rsidRPr="00D73865" w:rsidRDefault="00B14B33">
            <w:pPr>
              <w:pStyle w:val="TableText"/>
              <w:rPr>
                <w:rFonts w:ascii="David" w:hAnsi="David"/>
                <w:sz w:val="26"/>
              </w:rPr>
            </w:pPr>
          </w:p>
        </w:tc>
        <w:tc>
          <w:tcPr>
            <w:tcW w:w="624" w:type="dxa"/>
          </w:tcPr>
          <w:p w14:paraId="27072137" w14:textId="77777777" w:rsidR="00B14B33" w:rsidRPr="00D73865" w:rsidRDefault="00B14B33">
            <w:pPr>
              <w:pStyle w:val="TableText"/>
              <w:rPr>
                <w:rFonts w:ascii="David" w:hAnsi="David"/>
                <w:sz w:val="26"/>
              </w:rPr>
            </w:pPr>
          </w:p>
        </w:tc>
        <w:tc>
          <w:tcPr>
            <w:tcW w:w="624" w:type="dxa"/>
          </w:tcPr>
          <w:p w14:paraId="5791F473" w14:textId="77777777" w:rsidR="00B14B33" w:rsidRPr="00D73865" w:rsidRDefault="00B14B33">
            <w:pPr>
              <w:pStyle w:val="TableText"/>
              <w:rPr>
                <w:rFonts w:ascii="David" w:hAnsi="David"/>
                <w:sz w:val="26"/>
              </w:rPr>
            </w:pPr>
          </w:p>
        </w:tc>
        <w:tc>
          <w:tcPr>
            <w:tcW w:w="5274" w:type="dxa"/>
          </w:tcPr>
          <w:p w14:paraId="155BC5D5" w14:textId="77777777" w:rsidR="00B14B33" w:rsidRPr="00D73865" w:rsidRDefault="006D7252" w:rsidP="00B14B33">
            <w:pPr>
              <w:pStyle w:val="TableBlock"/>
              <w:numPr>
                <w:ilvl w:val="0"/>
                <w:numId w:val="21"/>
              </w:numPr>
              <w:tabs>
                <w:tab w:val="left" w:pos="624"/>
              </w:tabs>
              <w:rPr>
                <w:rFonts w:ascii="David" w:hAnsi="David"/>
                <w:sz w:val="26"/>
              </w:rPr>
            </w:pPr>
            <w:r w:rsidRPr="00D73865">
              <w:rPr>
                <w:rFonts w:ascii="David" w:eastAsia="Calibri" w:hAnsi="David"/>
                <w:snapToGrid/>
                <w:color w:val="auto"/>
                <w:sz w:val="26"/>
                <w:rtl/>
                <w:lang w:eastAsia="en-US"/>
              </w:rPr>
              <w:t xml:space="preserve">גוף נותן הכשר שלא ציין בתעודת ההכשר פרט מהפרטים </w:t>
            </w:r>
            <w:r w:rsidRPr="00642EB1">
              <w:rPr>
                <w:rFonts w:ascii="David" w:eastAsia="Calibri" w:hAnsi="David"/>
                <w:snapToGrid/>
                <w:color w:val="auto"/>
                <w:sz w:val="26"/>
                <w:rtl/>
                <w:lang w:eastAsia="en-US"/>
              </w:rPr>
              <w:t xml:space="preserve">המנויים בסעיף </w:t>
            </w:r>
            <w:r w:rsidR="00A342D4" w:rsidRPr="00642EB1">
              <w:rPr>
                <w:rFonts w:ascii="David" w:eastAsia="Calibri" w:hAnsi="David"/>
                <w:snapToGrid/>
                <w:color w:val="auto"/>
                <w:sz w:val="26"/>
                <w:rtl/>
                <w:lang w:eastAsia="en-US"/>
              </w:rPr>
              <w:t>2</w:t>
            </w:r>
            <w:r w:rsidR="00A342D4" w:rsidRPr="00642EB1">
              <w:rPr>
                <w:rFonts w:ascii="David" w:eastAsia="Calibri" w:hAnsi="David" w:hint="eastAsia"/>
                <w:snapToGrid/>
                <w:color w:val="auto"/>
                <w:sz w:val="26"/>
                <w:rtl/>
                <w:lang w:eastAsia="en-US"/>
              </w:rPr>
              <w:t>ח</w:t>
            </w:r>
            <w:r w:rsidRPr="00642EB1">
              <w:rPr>
                <w:rFonts w:ascii="David" w:eastAsia="Calibri" w:hAnsi="David"/>
                <w:snapToGrid/>
                <w:color w:val="auto"/>
                <w:sz w:val="26"/>
                <w:rtl/>
                <w:lang w:eastAsia="en-US"/>
              </w:rPr>
              <w:t>(ב)(3) ו – (5)</w:t>
            </w:r>
            <w:r w:rsidR="00456D99" w:rsidRPr="00642EB1">
              <w:rPr>
                <w:rFonts w:ascii="David" w:eastAsia="Calibri" w:hAnsi="David" w:hint="cs"/>
                <w:snapToGrid/>
                <w:color w:val="auto"/>
                <w:sz w:val="26"/>
                <w:rtl/>
                <w:lang w:eastAsia="en-US"/>
              </w:rPr>
              <w:t>,(6)</w:t>
            </w:r>
            <w:r w:rsidRPr="00642EB1">
              <w:rPr>
                <w:rFonts w:ascii="David" w:eastAsia="Calibri" w:hAnsi="David"/>
                <w:snapToGrid/>
                <w:color w:val="auto"/>
                <w:sz w:val="26"/>
                <w:rtl/>
                <w:lang w:eastAsia="en-US"/>
              </w:rPr>
              <w:t>.</w:t>
            </w:r>
          </w:p>
        </w:tc>
      </w:tr>
      <w:tr w:rsidR="00671D00" w14:paraId="71DE9A48" w14:textId="77777777" w:rsidTr="00B14B33">
        <w:trPr>
          <w:cantSplit/>
          <w:trHeight w:val="60"/>
        </w:trPr>
        <w:tc>
          <w:tcPr>
            <w:tcW w:w="1733" w:type="dxa"/>
          </w:tcPr>
          <w:p w14:paraId="1C9A5C1C" w14:textId="77777777" w:rsidR="005744BD" w:rsidRPr="00D73865" w:rsidRDefault="005744BD">
            <w:pPr>
              <w:pStyle w:val="TableSideHeading"/>
              <w:rPr>
                <w:rFonts w:ascii="David" w:hAnsi="David"/>
                <w:sz w:val="26"/>
              </w:rPr>
            </w:pPr>
          </w:p>
        </w:tc>
        <w:tc>
          <w:tcPr>
            <w:tcW w:w="624" w:type="dxa"/>
          </w:tcPr>
          <w:p w14:paraId="68CC5CBC" w14:textId="77777777" w:rsidR="005744BD" w:rsidRPr="00D73865" w:rsidRDefault="005744BD">
            <w:pPr>
              <w:pStyle w:val="TableText"/>
              <w:rPr>
                <w:rFonts w:ascii="David" w:hAnsi="David"/>
                <w:sz w:val="26"/>
              </w:rPr>
            </w:pPr>
          </w:p>
        </w:tc>
        <w:tc>
          <w:tcPr>
            <w:tcW w:w="624" w:type="dxa"/>
          </w:tcPr>
          <w:p w14:paraId="030E8BD7" w14:textId="77777777" w:rsidR="005744BD" w:rsidRPr="00D73865" w:rsidRDefault="005744BD">
            <w:pPr>
              <w:pStyle w:val="TableText"/>
              <w:rPr>
                <w:rFonts w:ascii="David" w:hAnsi="David"/>
                <w:sz w:val="26"/>
              </w:rPr>
            </w:pPr>
          </w:p>
        </w:tc>
        <w:tc>
          <w:tcPr>
            <w:tcW w:w="624" w:type="dxa"/>
          </w:tcPr>
          <w:p w14:paraId="60176E07" w14:textId="77777777" w:rsidR="005744BD" w:rsidRPr="00D73865" w:rsidRDefault="005744BD">
            <w:pPr>
              <w:pStyle w:val="TableText"/>
              <w:rPr>
                <w:rFonts w:ascii="David" w:hAnsi="David"/>
                <w:sz w:val="26"/>
              </w:rPr>
            </w:pPr>
          </w:p>
        </w:tc>
        <w:tc>
          <w:tcPr>
            <w:tcW w:w="624" w:type="dxa"/>
          </w:tcPr>
          <w:p w14:paraId="7DE4E1DA" w14:textId="77777777" w:rsidR="005744BD" w:rsidRPr="00D73865" w:rsidRDefault="005744BD">
            <w:pPr>
              <w:pStyle w:val="TableText"/>
              <w:rPr>
                <w:rFonts w:ascii="David" w:hAnsi="David"/>
                <w:sz w:val="26"/>
              </w:rPr>
            </w:pPr>
          </w:p>
        </w:tc>
        <w:tc>
          <w:tcPr>
            <w:tcW w:w="5274" w:type="dxa"/>
          </w:tcPr>
          <w:p w14:paraId="50B95AD6" w14:textId="77777777" w:rsidR="005744BD" w:rsidRPr="00D73865" w:rsidRDefault="006D7252" w:rsidP="00B14B33">
            <w:pPr>
              <w:pStyle w:val="TableBlock"/>
              <w:numPr>
                <w:ilvl w:val="0"/>
                <w:numId w:val="21"/>
              </w:numPr>
              <w:tabs>
                <w:tab w:val="left" w:pos="624"/>
              </w:tabs>
              <w:rPr>
                <w:rFonts w:ascii="David" w:eastAsia="Calibri" w:hAnsi="David"/>
                <w:snapToGrid/>
                <w:color w:val="auto"/>
                <w:sz w:val="26"/>
                <w:rtl/>
                <w:lang w:eastAsia="en-US"/>
              </w:rPr>
            </w:pPr>
            <w:r w:rsidRPr="00D73865">
              <w:rPr>
                <w:rFonts w:ascii="David" w:eastAsia="Calibri" w:hAnsi="David"/>
                <w:snapToGrid/>
                <w:color w:val="auto"/>
                <w:sz w:val="26"/>
                <w:rtl/>
                <w:lang w:eastAsia="en-US"/>
              </w:rPr>
              <w:t xml:space="preserve">גוף נותן הכשר אשר לא הודיע לממונה בכתב על שינוי בפרט מהפרטים שמסר בעת הגשת הבקשה למתן רישיון, בתוך 15 ימים ממועד השינוי, בניגוד </w:t>
            </w:r>
            <w:r w:rsidRPr="00642EB1">
              <w:rPr>
                <w:rFonts w:ascii="David" w:eastAsia="Calibri" w:hAnsi="David"/>
                <w:snapToGrid/>
                <w:color w:val="auto"/>
                <w:sz w:val="26"/>
                <w:rtl/>
                <w:lang w:eastAsia="en-US"/>
              </w:rPr>
              <w:t>לסעיף 2</w:t>
            </w:r>
            <w:r w:rsidR="0043064F" w:rsidRPr="00642EB1">
              <w:rPr>
                <w:rFonts w:ascii="David" w:eastAsia="Calibri" w:hAnsi="David" w:hint="eastAsia"/>
                <w:snapToGrid/>
                <w:color w:val="auto"/>
                <w:sz w:val="26"/>
                <w:rtl/>
                <w:lang w:eastAsia="en-US"/>
              </w:rPr>
              <w:t>כב</w:t>
            </w:r>
            <w:r w:rsidRPr="00642EB1">
              <w:rPr>
                <w:rFonts w:ascii="David" w:eastAsia="Calibri" w:hAnsi="David"/>
                <w:snapToGrid/>
                <w:color w:val="auto"/>
                <w:sz w:val="26"/>
                <w:rtl/>
                <w:lang w:eastAsia="en-US"/>
              </w:rPr>
              <w:t>.</w:t>
            </w:r>
          </w:p>
        </w:tc>
      </w:tr>
    </w:tbl>
    <w:tbl>
      <w:tblPr>
        <w:tblStyle w:val="ac"/>
        <w:bidiVisual/>
        <w:tblW w:w="9498" w:type="dxa"/>
        <w:tblInd w:w="-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82"/>
        <w:gridCol w:w="561"/>
        <w:gridCol w:w="1134"/>
        <w:gridCol w:w="709"/>
        <w:gridCol w:w="5812"/>
      </w:tblGrid>
      <w:tr w:rsidR="00671D00" w14:paraId="2AB323BD" w14:textId="77777777" w:rsidTr="00382494">
        <w:trPr>
          <w:trHeight w:val="60"/>
        </w:trPr>
        <w:tc>
          <w:tcPr>
            <w:tcW w:w="1282" w:type="dxa"/>
          </w:tcPr>
          <w:p w14:paraId="03D1B47F" w14:textId="77777777" w:rsidR="00873EED" w:rsidRPr="00D73865" w:rsidRDefault="00873EED" w:rsidP="00873EED">
            <w:pPr>
              <w:widowControl w:val="0"/>
              <w:tabs>
                <w:tab w:val="left" w:pos="624"/>
                <w:tab w:val="left" w:pos="1247"/>
              </w:tabs>
              <w:autoSpaceDE w:val="0"/>
              <w:autoSpaceDN w:val="0"/>
              <w:adjustRightInd w:val="0"/>
              <w:snapToGrid w:val="0"/>
              <w:spacing w:line="360" w:lineRule="auto"/>
              <w:ind w:right="57"/>
              <w:textAlignment w:val="center"/>
              <w:rPr>
                <w:rFonts w:ascii="David" w:eastAsia="Arial Unicode MS" w:hAnsi="David" w:cs="David"/>
                <w:b/>
                <w:bCs/>
                <w:snapToGrid w:val="0"/>
                <w:color w:val="000000"/>
                <w:sz w:val="26"/>
                <w:szCs w:val="26"/>
                <w:rtl/>
                <w:lang w:eastAsia="ja-JP"/>
              </w:rPr>
            </w:pPr>
          </w:p>
        </w:tc>
        <w:tc>
          <w:tcPr>
            <w:tcW w:w="561" w:type="dxa"/>
          </w:tcPr>
          <w:p w14:paraId="1F0614D3" w14:textId="77777777" w:rsidR="00873EED" w:rsidRPr="00D73865" w:rsidRDefault="00873EED" w:rsidP="00873EED">
            <w:pPr>
              <w:widowControl w:val="0"/>
              <w:tabs>
                <w:tab w:val="left" w:pos="624"/>
                <w:tab w:val="left" w:pos="1247"/>
              </w:tabs>
              <w:autoSpaceDE w:val="0"/>
              <w:autoSpaceDN w:val="0"/>
              <w:adjustRightInd w:val="0"/>
              <w:snapToGrid w:val="0"/>
              <w:spacing w:line="360" w:lineRule="auto"/>
              <w:ind w:right="57"/>
              <w:jc w:val="both"/>
              <w:textAlignment w:val="center"/>
              <w:rPr>
                <w:rFonts w:ascii="David" w:eastAsia="Arial Unicode MS" w:hAnsi="David" w:cs="David"/>
                <w:snapToGrid w:val="0"/>
                <w:color w:val="000000"/>
                <w:sz w:val="26"/>
                <w:szCs w:val="26"/>
                <w:lang w:eastAsia="ja-JP"/>
              </w:rPr>
            </w:pPr>
          </w:p>
        </w:tc>
        <w:tc>
          <w:tcPr>
            <w:tcW w:w="1134" w:type="dxa"/>
          </w:tcPr>
          <w:p w14:paraId="4759AE54" w14:textId="77777777" w:rsidR="00873EED" w:rsidRPr="00D73865" w:rsidRDefault="00873EED" w:rsidP="00873EED">
            <w:pPr>
              <w:widowControl w:val="0"/>
              <w:tabs>
                <w:tab w:val="left" w:pos="624"/>
                <w:tab w:val="left" w:pos="1247"/>
              </w:tabs>
              <w:autoSpaceDE w:val="0"/>
              <w:autoSpaceDN w:val="0"/>
              <w:adjustRightInd w:val="0"/>
              <w:snapToGrid w:val="0"/>
              <w:spacing w:line="360" w:lineRule="auto"/>
              <w:jc w:val="both"/>
              <w:textAlignment w:val="center"/>
              <w:rPr>
                <w:rFonts w:ascii="David" w:eastAsia="Arial Unicode MS" w:hAnsi="David" w:cs="David"/>
                <w:snapToGrid w:val="0"/>
                <w:color w:val="000000"/>
                <w:sz w:val="26"/>
                <w:szCs w:val="26"/>
                <w:rtl/>
                <w:lang w:eastAsia="ja-JP"/>
              </w:rPr>
            </w:pPr>
          </w:p>
        </w:tc>
        <w:tc>
          <w:tcPr>
            <w:tcW w:w="709" w:type="dxa"/>
          </w:tcPr>
          <w:p w14:paraId="5681B7E3" w14:textId="77777777" w:rsidR="00873EED" w:rsidRPr="00D73865" w:rsidRDefault="00873EED" w:rsidP="00873EED">
            <w:pPr>
              <w:widowControl w:val="0"/>
              <w:tabs>
                <w:tab w:val="left" w:pos="624"/>
                <w:tab w:val="left" w:pos="1247"/>
              </w:tabs>
              <w:autoSpaceDE w:val="0"/>
              <w:autoSpaceDN w:val="0"/>
              <w:adjustRightInd w:val="0"/>
              <w:snapToGrid w:val="0"/>
              <w:spacing w:line="360" w:lineRule="auto"/>
              <w:jc w:val="both"/>
              <w:textAlignment w:val="center"/>
              <w:rPr>
                <w:rFonts w:ascii="David" w:eastAsia="Arial Unicode MS" w:hAnsi="David" w:cs="David"/>
                <w:snapToGrid w:val="0"/>
                <w:color w:val="000000"/>
                <w:sz w:val="26"/>
                <w:szCs w:val="26"/>
                <w:rtl/>
                <w:lang w:eastAsia="ja-JP"/>
              </w:rPr>
            </w:pPr>
          </w:p>
        </w:tc>
        <w:tc>
          <w:tcPr>
            <w:tcW w:w="5812" w:type="dxa"/>
          </w:tcPr>
          <w:p w14:paraId="49786478" w14:textId="77777777" w:rsidR="00873EED" w:rsidRPr="00642EB1" w:rsidRDefault="006D7252" w:rsidP="005744BD">
            <w:pPr>
              <w:pStyle w:val="a8"/>
              <w:keepLines/>
              <w:widowControl w:val="0"/>
              <w:numPr>
                <w:ilvl w:val="0"/>
                <w:numId w:val="20"/>
              </w:numPr>
              <w:tabs>
                <w:tab w:val="left" w:pos="624"/>
                <w:tab w:val="left" w:pos="1247"/>
              </w:tabs>
              <w:overflowPunct w:val="0"/>
              <w:autoSpaceDE w:val="0"/>
              <w:autoSpaceDN w:val="0"/>
              <w:adjustRightInd w:val="0"/>
              <w:spacing w:line="360" w:lineRule="auto"/>
              <w:jc w:val="both"/>
              <w:textAlignment w:val="baseline"/>
              <w:rPr>
                <w:rFonts w:ascii="David" w:hAnsi="David" w:cs="David"/>
                <w:sz w:val="26"/>
                <w:szCs w:val="26"/>
              </w:rPr>
            </w:pPr>
            <w:r w:rsidRPr="00642EB1">
              <w:rPr>
                <w:rFonts w:ascii="David" w:hAnsi="David" w:cs="David"/>
                <w:sz w:val="26"/>
                <w:szCs w:val="26"/>
                <w:rtl/>
              </w:rPr>
              <w:t>הפר אדם הוראה מההוראות לפי חוק זה, כמפורט להלן, רשאי הממונה להטיל עליו עיצום כספי לפי הוראות פרק זה,  בסכום של 12,000 שקלים חדשים:</w:t>
            </w:r>
          </w:p>
        </w:tc>
      </w:tr>
    </w:tbl>
    <w:tbl>
      <w:tblPr>
        <w:bidiVisual/>
        <w:tblW w:w="966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24"/>
        <w:gridCol w:w="624"/>
        <w:gridCol w:w="5294"/>
      </w:tblGrid>
      <w:tr w:rsidR="00671D00" w14:paraId="5A447E5B" w14:textId="77777777" w:rsidTr="00825413">
        <w:trPr>
          <w:cantSplit/>
          <w:trHeight w:val="60"/>
        </w:trPr>
        <w:tc>
          <w:tcPr>
            <w:tcW w:w="1871" w:type="dxa"/>
          </w:tcPr>
          <w:p w14:paraId="356EE2D3" w14:textId="77777777" w:rsidR="00D33937" w:rsidRPr="00D73865" w:rsidRDefault="00D33937">
            <w:pPr>
              <w:pStyle w:val="TableSideHeading"/>
              <w:rPr>
                <w:rFonts w:ascii="David" w:hAnsi="David"/>
                <w:sz w:val="26"/>
              </w:rPr>
            </w:pPr>
          </w:p>
        </w:tc>
        <w:tc>
          <w:tcPr>
            <w:tcW w:w="624" w:type="dxa"/>
          </w:tcPr>
          <w:p w14:paraId="7A009855" w14:textId="77777777" w:rsidR="00D33937" w:rsidRPr="00D73865" w:rsidRDefault="00D33937">
            <w:pPr>
              <w:pStyle w:val="TableText"/>
              <w:rPr>
                <w:rFonts w:ascii="David" w:hAnsi="David"/>
                <w:sz w:val="26"/>
              </w:rPr>
            </w:pPr>
          </w:p>
        </w:tc>
        <w:tc>
          <w:tcPr>
            <w:tcW w:w="624" w:type="dxa"/>
          </w:tcPr>
          <w:p w14:paraId="03E0F35D" w14:textId="77777777" w:rsidR="00D33937" w:rsidRPr="00D73865" w:rsidRDefault="00D33937">
            <w:pPr>
              <w:pStyle w:val="TableText"/>
              <w:rPr>
                <w:rFonts w:ascii="David" w:hAnsi="David"/>
                <w:sz w:val="26"/>
              </w:rPr>
            </w:pPr>
          </w:p>
        </w:tc>
        <w:tc>
          <w:tcPr>
            <w:tcW w:w="624" w:type="dxa"/>
          </w:tcPr>
          <w:p w14:paraId="67E4DB46" w14:textId="77777777" w:rsidR="00D33937" w:rsidRPr="00D73865" w:rsidRDefault="00D33937">
            <w:pPr>
              <w:pStyle w:val="TableText"/>
              <w:rPr>
                <w:rFonts w:ascii="David" w:hAnsi="David"/>
                <w:sz w:val="26"/>
              </w:rPr>
            </w:pPr>
          </w:p>
        </w:tc>
        <w:tc>
          <w:tcPr>
            <w:tcW w:w="624" w:type="dxa"/>
          </w:tcPr>
          <w:p w14:paraId="51BCF7E0" w14:textId="77777777" w:rsidR="00D33937" w:rsidRPr="00D73865" w:rsidRDefault="00D33937">
            <w:pPr>
              <w:pStyle w:val="TableText"/>
              <w:rPr>
                <w:rFonts w:ascii="David" w:hAnsi="David"/>
                <w:sz w:val="26"/>
              </w:rPr>
            </w:pPr>
          </w:p>
        </w:tc>
        <w:tc>
          <w:tcPr>
            <w:tcW w:w="5294" w:type="dxa"/>
          </w:tcPr>
          <w:p w14:paraId="597E3858" w14:textId="77777777" w:rsidR="00D33937" w:rsidRPr="00642EB1" w:rsidRDefault="006D7252" w:rsidP="00D33937">
            <w:pPr>
              <w:pStyle w:val="TableBlock"/>
              <w:numPr>
                <w:ilvl w:val="0"/>
                <w:numId w:val="23"/>
              </w:numPr>
              <w:tabs>
                <w:tab w:val="left" w:pos="624"/>
              </w:tabs>
              <w:rPr>
                <w:rFonts w:ascii="David" w:hAnsi="David"/>
                <w:sz w:val="26"/>
              </w:rPr>
            </w:pPr>
            <w:r w:rsidRPr="00642EB1">
              <w:rPr>
                <w:rFonts w:ascii="David" w:eastAsia="Calibri" w:hAnsi="David"/>
                <w:snapToGrid/>
                <w:color w:val="auto"/>
                <w:sz w:val="26"/>
                <w:rtl/>
                <w:lang w:eastAsia="en-US"/>
              </w:rPr>
              <w:t xml:space="preserve">גוף נותן הכשר שנתן בעצמו או באמצעות אחר תעודת הכשר לגבי תקן כשרות אחד או יותר שאינו תואם את תקן הכשרות שצוין ברשיונו, בניגוד לסעיף </w:t>
            </w:r>
            <w:r w:rsidR="00150AEE" w:rsidRPr="00642EB1">
              <w:rPr>
                <w:rFonts w:ascii="David" w:eastAsia="Calibri" w:hAnsi="David" w:hint="cs"/>
                <w:snapToGrid/>
                <w:color w:val="auto"/>
                <w:sz w:val="26"/>
                <w:rtl/>
                <w:lang w:eastAsia="en-US"/>
              </w:rPr>
              <w:t>2ז(א)</w:t>
            </w:r>
            <w:r w:rsidR="00FB4EC7" w:rsidRPr="00642EB1">
              <w:rPr>
                <w:rFonts w:ascii="David" w:eastAsia="Calibri" w:hAnsi="David" w:hint="cs"/>
                <w:snapToGrid/>
                <w:color w:val="auto"/>
                <w:sz w:val="26"/>
                <w:rtl/>
                <w:lang w:eastAsia="en-US"/>
              </w:rPr>
              <w:t>.</w:t>
            </w:r>
            <w:r w:rsidR="00A342D4" w:rsidRPr="00642EB1">
              <w:rPr>
                <w:rFonts w:ascii="David" w:eastAsia="Calibri" w:hAnsi="David" w:hint="cs"/>
                <w:snapToGrid/>
                <w:color w:val="auto"/>
                <w:sz w:val="26"/>
                <w:rtl/>
                <w:lang w:eastAsia="en-US"/>
              </w:rPr>
              <w:t xml:space="preserve">                                                                                        </w:t>
            </w:r>
          </w:p>
        </w:tc>
      </w:tr>
      <w:tr w:rsidR="00671D00" w14:paraId="208F703E" w14:textId="77777777" w:rsidTr="00825413">
        <w:trPr>
          <w:cantSplit/>
          <w:trHeight w:val="60"/>
        </w:trPr>
        <w:tc>
          <w:tcPr>
            <w:tcW w:w="1871" w:type="dxa"/>
          </w:tcPr>
          <w:p w14:paraId="10B0429A" w14:textId="77777777" w:rsidR="009E5251" w:rsidRPr="00D73865" w:rsidRDefault="009E5251">
            <w:pPr>
              <w:pStyle w:val="TableSideHeading"/>
              <w:rPr>
                <w:rFonts w:ascii="David" w:hAnsi="David"/>
                <w:sz w:val="26"/>
              </w:rPr>
            </w:pPr>
          </w:p>
        </w:tc>
        <w:tc>
          <w:tcPr>
            <w:tcW w:w="624" w:type="dxa"/>
          </w:tcPr>
          <w:p w14:paraId="54F7C3BE" w14:textId="77777777" w:rsidR="009E5251" w:rsidRPr="00D73865" w:rsidRDefault="009E5251">
            <w:pPr>
              <w:pStyle w:val="TableText"/>
              <w:rPr>
                <w:rFonts w:ascii="David" w:hAnsi="David"/>
                <w:sz w:val="26"/>
              </w:rPr>
            </w:pPr>
          </w:p>
        </w:tc>
        <w:tc>
          <w:tcPr>
            <w:tcW w:w="624" w:type="dxa"/>
          </w:tcPr>
          <w:p w14:paraId="401D39E6" w14:textId="77777777" w:rsidR="009E5251" w:rsidRPr="00D73865" w:rsidRDefault="009E5251">
            <w:pPr>
              <w:pStyle w:val="TableText"/>
              <w:rPr>
                <w:rFonts w:ascii="David" w:hAnsi="David"/>
                <w:sz w:val="26"/>
              </w:rPr>
            </w:pPr>
          </w:p>
        </w:tc>
        <w:tc>
          <w:tcPr>
            <w:tcW w:w="624" w:type="dxa"/>
          </w:tcPr>
          <w:p w14:paraId="3C42F948" w14:textId="77777777" w:rsidR="009E5251" w:rsidRPr="00D73865" w:rsidRDefault="009E5251">
            <w:pPr>
              <w:pStyle w:val="TableText"/>
              <w:rPr>
                <w:rFonts w:ascii="David" w:hAnsi="David"/>
                <w:sz w:val="26"/>
              </w:rPr>
            </w:pPr>
          </w:p>
        </w:tc>
        <w:tc>
          <w:tcPr>
            <w:tcW w:w="624" w:type="dxa"/>
          </w:tcPr>
          <w:p w14:paraId="706218FE" w14:textId="77777777" w:rsidR="009E5251" w:rsidRPr="00D73865" w:rsidRDefault="009E5251">
            <w:pPr>
              <w:pStyle w:val="TableText"/>
              <w:rPr>
                <w:rFonts w:ascii="David" w:hAnsi="David"/>
                <w:sz w:val="26"/>
              </w:rPr>
            </w:pPr>
          </w:p>
        </w:tc>
        <w:tc>
          <w:tcPr>
            <w:tcW w:w="5294" w:type="dxa"/>
          </w:tcPr>
          <w:p w14:paraId="7E65C04E" w14:textId="77777777" w:rsidR="009E5251" w:rsidRPr="00642EB1" w:rsidRDefault="006D7252" w:rsidP="00D33937">
            <w:pPr>
              <w:pStyle w:val="TableBlock"/>
              <w:numPr>
                <w:ilvl w:val="0"/>
                <w:numId w:val="23"/>
              </w:numPr>
              <w:tabs>
                <w:tab w:val="left" w:pos="624"/>
              </w:tabs>
              <w:rPr>
                <w:rFonts w:ascii="David" w:eastAsia="Calibri" w:hAnsi="David"/>
                <w:snapToGrid/>
                <w:color w:val="auto"/>
                <w:sz w:val="26"/>
                <w:rtl/>
                <w:lang w:eastAsia="en-US"/>
              </w:rPr>
            </w:pPr>
            <w:r w:rsidRPr="00642EB1">
              <w:rPr>
                <w:rFonts w:ascii="David" w:eastAsia="Calibri" w:hAnsi="David"/>
                <w:snapToGrid/>
                <w:color w:val="auto"/>
                <w:sz w:val="26"/>
                <w:rtl/>
                <w:lang w:eastAsia="en-US"/>
              </w:rPr>
              <w:t>גוף נותן הכשר שנתן תעודת הכשר מבלי שמתקיימים בעסק התנאים הנדרשים לתקן הכשרות שבחר העוסק בניגוד לסעיף 2</w:t>
            </w:r>
            <w:r w:rsidR="00CA4F73" w:rsidRPr="00642EB1">
              <w:rPr>
                <w:rFonts w:ascii="David" w:eastAsia="Calibri" w:hAnsi="David" w:hint="cs"/>
                <w:snapToGrid/>
                <w:color w:val="auto"/>
                <w:sz w:val="26"/>
                <w:rtl/>
                <w:lang w:eastAsia="en-US"/>
              </w:rPr>
              <w:t>ז</w:t>
            </w:r>
            <w:r w:rsidRPr="00642EB1">
              <w:rPr>
                <w:rFonts w:ascii="David" w:eastAsia="Calibri" w:hAnsi="David"/>
                <w:snapToGrid/>
                <w:color w:val="auto"/>
                <w:sz w:val="26"/>
                <w:rtl/>
                <w:lang w:eastAsia="en-US"/>
              </w:rPr>
              <w:t>(א).</w:t>
            </w:r>
          </w:p>
        </w:tc>
      </w:tr>
      <w:tr w:rsidR="00671D00" w14:paraId="77450B2F" w14:textId="77777777" w:rsidTr="00825413">
        <w:trPr>
          <w:cantSplit/>
          <w:trHeight w:val="60"/>
        </w:trPr>
        <w:tc>
          <w:tcPr>
            <w:tcW w:w="1871" w:type="dxa"/>
          </w:tcPr>
          <w:p w14:paraId="39D1B066" w14:textId="77777777" w:rsidR="009E5251" w:rsidRPr="00D73865" w:rsidRDefault="009E5251">
            <w:pPr>
              <w:pStyle w:val="TableSideHeading"/>
              <w:rPr>
                <w:rFonts w:ascii="David" w:hAnsi="David"/>
                <w:sz w:val="26"/>
              </w:rPr>
            </w:pPr>
          </w:p>
        </w:tc>
        <w:tc>
          <w:tcPr>
            <w:tcW w:w="624" w:type="dxa"/>
          </w:tcPr>
          <w:p w14:paraId="3C690389" w14:textId="77777777" w:rsidR="009E5251" w:rsidRPr="00D73865" w:rsidRDefault="009E5251">
            <w:pPr>
              <w:pStyle w:val="TableText"/>
              <w:rPr>
                <w:rFonts w:ascii="David" w:hAnsi="David"/>
                <w:sz w:val="26"/>
              </w:rPr>
            </w:pPr>
          </w:p>
        </w:tc>
        <w:tc>
          <w:tcPr>
            <w:tcW w:w="624" w:type="dxa"/>
          </w:tcPr>
          <w:p w14:paraId="23B96761" w14:textId="77777777" w:rsidR="009E5251" w:rsidRPr="00D73865" w:rsidRDefault="009E5251">
            <w:pPr>
              <w:pStyle w:val="TableText"/>
              <w:rPr>
                <w:rFonts w:ascii="David" w:hAnsi="David"/>
                <w:sz w:val="26"/>
              </w:rPr>
            </w:pPr>
          </w:p>
        </w:tc>
        <w:tc>
          <w:tcPr>
            <w:tcW w:w="624" w:type="dxa"/>
          </w:tcPr>
          <w:p w14:paraId="1ABFA817" w14:textId="77777777" w:rsidR="009E5251" w:rsidRPr="00D73865" w:rsidRDefault="009E5251">
            <w:pPr>
              <w:pStyle w:val="TableText"/>
              <w:rPr>
                <w:rFonts w:ascii="David" w:hAnsi="David"/>
                <w:sz w:val="26"/>
              </w:rPr>
            </w:pPr>
          </w:p>
        </w:tc>
        <w:tc>
          <w:tcPr>
            <w:tcW w:w="624" w:type="dxa"/>
          </w:tcPr>
          <w:p w14:paraId="45A04881" w14:textId="77777777" w:rsidR="009E5251" w:rsidRPr="00D73865" w:rsidRDefault="009E5251">
            <w:pPr>
              <w:pStyle w:val="TableText"/>
              <w:rPr>
                <w:rFonts w:ascii="David" w:hAnsi="David"/>
                <w:sz w:val="26"/>
              </w:rPr>
            </w:pPr>
          </w:p>
        </w:tc>
        <w:tc>
          <w:tcPr>
            <w:tcW w:w="5294" w:type="dxa"/>
          </w:tcPr>
          <w:p w14:paraId="310A6803" w14:textId="77777777" w:rsidR="009E5251" w:rsidRPr="00642EB1" w:rsidRDefault="006D7252" w:rsidP="00D33937">
            <w:pPr>
              <w:pStyle w:val="TableBlock"/>
              <w:numPr>
                <w:ilvl w:val="0"/>
                <w:numId w:val="23"/>
              </w:numPr>
              <w:tabs>
                <w:tab w:val="left" w:pos="624"/>
              </w:tabs>
              <w:rPr>
                <w:rFonts w:ascii="David" w:eastAsia="Calibri" w:hAnsi="David"/>
                <w:snapToGrid/>
                <w:color w:val="auto"/>
                <w:sz w:val="26"/>
                <w:rtl/>
                <w:lang w:eastAsia="en-US"/>
              </w:rPr>
            </w:pPr>
            <w:r w:rsidRPr="00642EB1">
              <w:rPr>
                <w:rFonts w:ascii="David" w:eastAsia="Calibri" w:hAnsi="David"/>
                <w:snapToGrid/>
                <w:color w:val="auto"/>
                <w:sz w:val="26"/>
                <w:rtl/>
                <w:lang w:eastAsia="en-US"/>
              </w:rPr>
              <w:t>גוף נותן הכשר שנתן תעודת הכשר לתקופה שעולה על שנה לפי לוח השנה העברי, או שנתן תעודת הכשר לתקופה הארוכה מהמועד שבו מסתיימת תקופת רישיונו, בניגוד לסעיף 2</w:t>
            </w:r>
            <w:r w:rsidR="00B51EFB" w:rsidRPr="00642EB1">
              <w:rPr>
                <w:rFonts w:ascii="David" w:eastAsia="Calibri" w:hAnsi="David" w:hint="eastAsia"/>
                <w:snapToGrid/>
                <w:color w:val="auto"/>
                <w:sz w:val="26"/>
                <w:rtl/>
                <w:lang w:eastAsia="en-US"/>
              </w:rPr>
              <w:t>ח</w:t>
            </w:r>
            <w:r w:rsidR="00150AEE" w:rsidRPr="00642EB1">
              <w:rPr>
                <w:rFonts w:ascii="David" w:eastAsia="Calibri" w:hAnsi="David" w:hint="cs"/>
                <w:snapToGrid/>
                <w:color w:val="auto"/>
                <w:sz w:val="26"/>
                <w:rtl/>
                <w:lang w:eastAsia="en-US"/>
              </w:rPr>
              <w:t>(א)</w:t>
            </w:r>
            <w:r w:rsidRPr="00642EB1">
              <w:rPr>
                <w:rFonts w:ascii="David" w:eastAsia="Calibri" w:hAnsi="David"/>
                <w:snapToGrid/>
                <w:color w:val="auto"/>
                <w:sz w:val="26"/>
                <w:rtl/>
                <w:lang w:eastAsia="en-US"/>
              </w:rPr>
              <w:t>.</w:t>
            </w:r>
          </w:p>
        </w:tc>
      </w:tr>
      <w:tr w:rsidR="00671D00" w14:paraId="6B1A86EC" w14:textId="77777777" w:rsidTr="00825413">
        <w:trPr>
          <w:cantSplit/>
          <w:trHeight w:val="60"/>
        </w:trPr>
        <w:tc>
          <w:tcPr>
            <w:tcW w:w="1871" w:type="dxa"/>
          </w:tcPr>
          <w:p w14:paraId="2ECB10F2" w14:textId="77777777" w:rsidR="003A6D97" w:rsidRPr="00D73865" w:rsidRDefault="003A6D97">
            <w:pPr>
              <w:pStyle w:val="TableSideHeading"/>
              <w:rPr>
                <w:rFonts w:ascii="David" w:hAnsi="David"/>
                <w:sz w:val="26"/>
              </w:rPr>
            </w:pPr>
          </w:p>
        </w:tc>
        <w:tc>
          <w:tcPr>
            <w:tcW w:w="624" w:type="dxa"/>
          </w:tcPr>
          <w:p w14:paraId="3F55EBF5" w14:textId="77777777" w:rsidR="003A6D97" w:rsidRPr="00D73865" w:rsidRDefault="003A6D97">
            <w:pPr>
              <w:pStyle w:val="TableText"/>
              <w:rPr>
                <w:rFonts w:ascii="David" w:hAnsi="David"/>
                <w:sz w:val="26"/>
              </w:rPr>
            </w:pPr>
          </w:p>
        </w:tc>
        <w:tc>
          <w:tcPr>
            <w:tcW w:w="624" w:type="dxa"/>
          </w:tcPr>
          <w:p w14:paraId="5E49D9E3" w14:textId="77777777" w:rsidR="003A6D97" w:rsidRPr="00D73865" w:rsidRDefault="003A6D97">
            <w:pPr>
              <w:pStyle w:val="TableText"/>
              <w:rPr>
                <w:rFonts w:ascii="David" w:hAnsi="David"/>
                <w:sz w:val="26"/>
              </w:rPr>
            </w:pPr>
          </w:p>
        </w:tc>
        <w:tc>
          <w:tcPr>
            <w:tcW w:w="624" w:type="dxa"/>
          </w:tcPr>
          <w:p w14:paraId="5238C908" w14:textId="77777777" w:rsidR="003A6D97" w:rsidRPr="00D73865" w:rsidRDefault="003A6D97">
            <w:pPr>
              <w:pStyle w:val="TableText"/>
              <w:rPr>
                <w:rFonts w:ascii="David" w:hAnsi="David"/>
                <w:sz w:val="26"/>
              </w:rPr>
            </w:pPr>
          </w:p>
        </w:tc>
        <w:tc>
          <w:tcPr>
            <w:tcW w:w="624" w:type="dxa"/>
          </w:tcPr>
          <w:p w14:paraId="67852380" w14:textId="77777777" w:rsidR="003A6D97" w:rsidRPr="00D73865" w:rsidRDefault="003A6D97">
            <w:pPr>
              <w:pStyle w:val="TableText"/>
              <w:rPr>
                <w:rFonts w:ascii="David" w:hAnsi="David"/>
                <w:sz w:val="26"/>
              </w:rPr>
            </w:pPr>
          </w:p>
        </w:tc>
        <w:tc>
          <w:tcPr>
            <w:tcW w:w="5294" w:type="dxa"/>
          </w:tcPr>
          <w:p w14:paraId="79AFDF68" w14:textId="77777777" w:rsidR="003A6D97" w:rsidRPr="00642EB1" w:rsidRDefault="006D7252" w:rsidP="00D33937">
            <w:pPr>
              <w:pStyle w:val="TableBlock"/>
              <w:numPr>
                <w:ilvl w:val="0"/>
                <w:numId w:val="23"/>
              </w:numPr>
              <w:tabs>
                <w:tab w:val="left" w:pos="624"/>
              </w:tabs>
              <w:rPr>
                <w:rFonts w:ascii="David" w:eastAsia="Calibri" w:hAnsi="David"/>
                <w:snapToGrid/>
                <w:color w:val="auto"/>
                <w:sz w:val="26"/>
                <w:rtl/>
                <w:lang w:eastAsia="en-US"/>
              </w:rPr>
            </w:pPr>
            <w:r w:rsidRPr="00642EB1">
              <w:rPr>
                <w:rFonts w:ascii="David" w:eastAsia="Calibri" w:hAnsi="David"/>
                <w:snapToGrid/>
                <w:color w:val="auto"/>
                <w:sz w:val="26"/>
                <w:rtl/>
                <w:lang w:eastAsia="en-US"/>
              </w:rPr>
              <w:t xml:space="preserve">גוף נותן הכשר שלא ציין בתעודת ההכשר פרט מהפרטים המנויים בסעיף </w:t>
            </w:r>
            <w:r w:rsidR="00B72891" w:rsidRPr="00642EB1">
              <w:rPr>
                <w:rFonts w:ascii="David" w:eastAsia="Calibri" w:hAnsi="David"/>
                <w:snapToGrid/>
                <w:color w:val="auto"/>
                <w:sz w:val="26"/>
                <w:rtl/>
                <w:lang w:eastAsia="en-US"/>
              </w:rPr>
              <w:t>2</w:t>
            </w:r>
            <w:r w:rsidR="00B72891" w:rsidRPr="00642EB1">
              <w:rPr>
                <w:rFonts w:ascii="David" w:eastAsia="Calibri" w:hAnsi="David" w:hint="eastAsia"/>
                <w:snapToGrid/>
                <w:color w:val="auto"/>
                <w:sz w:val="26"/>
                <w:rtl/>
                <w:lang w:eastAsia="en-US"/>
              </w:rPr>
              <w:t>ח</w:t>
            </w:r>
            <w:r w:rsidRPr="00642EB1">
              <w:rPr>
                <w:rFonts w:ascii="David" w:eastAsia="Calibri" w:hAnsi="David"/>
                <w:snapToGrid/>
                <w:color w:val="auto"/>
                <w:sz w:val="26"/>
                <w:rtl/>
                <w:lang w:eastAsia="en-US"/>
              </w:rPr>
              <w:t>(ב)</w:t>
            </w:r>
            <w:r w:rsidR="00456D99" w:rsidRPr="00642EB1">
              <w:rPr>
                <w:rFonts w:ascii="David" w:eastAsia="Calibri" w:hAnsi="David" w:hint="cs"/>
                <w:snapToGrid/>
                <w:color w:val="auto"/>
                <w:sz w:val="26"/>
                <w:rtl/>
                <w:lang w:eastAsia="en-US"/>
              </w:rPr>
              <w:t>(1), (2) ו-(4)</w:t>
            </w:r>
            <w:r w:rsidRPr="00642EB1">
              <w:rPr>
                <w:rFonts w:ascii="David" w:eastAsia="Calibri" w:hAnsi="David"/>
                <w:snapToGrid/>
                <w:color w:val="auto"/>
                <w:sz w:val="26"/>
                <w:rtl/>
                <w:lang w:eastAsia="en-US"/>
              </w:rPr>
              <w:t>.</w:t>
            </w:r>
          </w:p>
        </w:tc>
      </w:tr>
      <w:tr w:rsidR="00671D00" w14:paraId="65B761D2" w14:textId="77777777" w:rsidTr="00825413">
        <w:trPr>
          <w:cantSplit/>
          <w:trHeight w:val="60"/>
        </w:trPr>
        <w:tc>
          <w:tcPr>
            <w:tcW w:w="1871" w:type="dxa"/>
          </w:tcPr>
          <w:p w14:paraId="73B70C89" w14:textId="77777777" w:rsidR="00AE63A6" w:rsidRPr="00D73865" w:rsidRDefault="00AE63A6" w:rsidP="00AE63A6">
            <w:pPr>
              <w:pStyle w:val="TableSideHeading"/>
              <w:rPr>
                <w:rFonts w:ascii="David" w:hAnsi="David"/>
                <w:sz w:val="26"/>
              </w:rPr>
            </w:pPr>
          </w:p>
        </w:tc>
        <w:tc>
          <w:tcPr>
            <w:tcW w:w="624" w:type="dxa"/>
          </w:tcPr>
          <w:p w14:paraId="5068C6E6" w14:textId="77777777" w:rsidR="00AE63A6" w:rsidRPr="00D73865" w:rsidRDefault="00AE63A6" w:rsidP="00AE63A6">
            <w:pPr>
              <w:pStyle w:val="TableText"/>
              <w:rPr>
                <w:rFonts w:ascii="David" w:hAnsi="David"/>
                <w:sz w:val="26"/>
              </w:rPr>
            </w:pPr>
          </w:p>
        </w:tc>
        <w:tc>
          <w:tcPr>
            <w:tcW w:w="624" w:type="dxa"/>
          </w:tcPr>
          <w:p w14:paraId="5EA34B61" w14:textId="77777777" w:rsidR="00AE63A6" w:rsidRPr="00D73865" w:rsidRDefault="00AE63A6" w:rsidP="00AE63A6">
            <w:pPr>
              <w:pStyle w:val="TableText"/>
              <w:rPr>
                <w:rFonts w:ascii="David" w:hAnsi="David"/>
                <w:sz w:val="26"/>
              </w:rPr>
            </w:pPr>
          </w:p>
        </w:tc>
        <w:tc>
          <w:tcPr>
            <w:tcW w:w="624" w:type="dxa"/>
          </w:tcPr>
          <w:p w14:paraId="398FC2AC" w14:textId="77777777" w:rsidR="00AE63A6" w:rsidRPr="00D73865" w:rsidRDefault="00AE63A6" w:rsidP="00AE63A6">
            <w:pPr>
              <w:pStyle w:val="TableText"/>
              <w:rPr>
                <w:rFonts w:ascii="David" w:hAnsi="David"/>
                <w:sz w:val="26"/>
              </w:rPr>
            </w:pPr>
          </w:p>
        </w:tc>
        <w:tc>
          <w:tcPr>
            <w:tcW w:w="624" w:type="dxa"/>
          </w:tcPr>
          <w:p w14:paraId="5B2C12AE" w14:textId="77777777" w:rsidR="00AE63A6" w:rsidRPr="00D73865" w:rsidRDefault="00AE63A6" w:rsidP="00AE63A6">
            <w:pPr>
              <w:pStyle w:val="TableText"/>
              <w:rPr>
                <w:rFonts w:ascii="David" w:hAnsi="David"/>
                <w:sz w:val="26"/>
              </w:rPr>
            </w:pPr>
          </w:p>
        </w:tc>
        <w:tc>
          <w:tcPr>
            <w:tcW w:w="5294" w:type="dxa"/>
          </w:tcPr>
          <w:p w14:paraId="44D58104" w14:textId="77777777" w:rsidR="00AE63A6" w:rsidRPr="00642EB1" w:rsidRDefault="006D7252" w:rsidP="00AE63A6">
            <w:pPr>
              <w:pStyle w:val="TableBlock"/>
              <w:numPr>
                <w:ilvl w:val="0"/>
                <w:numId w:val="23"/>
              </w:numPr>
              <w:tabs>
                <w:tab w:val="left" w:pos="624"/>
              </w:tabs>
              <w:rPr>
                <w:rFonts w:ascii="David" w:eastAsia="Calibri" w:hAnsi="David"/>
                <w:snapToGrid/>
                <w:color w:val="auto"/>
                <w:sz w:val="26"/>
                <w:lang w:eastAsia="en-US"/>
              </w:rPr>
            </w:pPr>
            <w:r w:rsidRPr="00642EB1">
              <w:rPr>
                <w:rFonts w:ascii="David" w:eastAsia="Calibri" w:hAnsi="David"/>
                <w:snapToGrid/>
                <w:color w:val="auto"/>
                <w:sz w:val="26"/>
                <w:rtl/>
                <w:lang w:eastAsia="en-US"/>
              </w:rPr>
              <w:t xml:space="preserve">גוף נותן הכשר שלא הודיע לממונה על ההחלטה לשלול, להתלות או לקבוע תנאים לתיקון פגמים בתעודת ההכשר ועל העילה לקבלת ההחלטה, בתוך 7 ימים מקבלת ההחלטה, בניגוד לסעיף </w:t>
            </w:r>
            <w:r w:rsidR="009B5F5C" w:rsidRPr="00642EB1">
              <w:rPr>
                <w:rFonts w:ascii="David" w:eastAsia="Calibri" w:hAnsi="David" w:hint="cs"/>
                <w:snapToGrid/>
                <w:color w:val="auto"/>
                <w:sz w:val="26"/>
                <w:rtl/>
                <w:lang w:eastAsia="en-US"/>
              </w:rPr>
              <w:t>2ט(ד).</w:t>
            </w:r>
          </w:p>
          <w:p w14:paraId="4DC34E32" w14:textId="77777777" w:rsidR="005F60CD" w:rsidRPr="00642EB1" w:rsidRDefault="006D7252" w:rsidP="00AE63A6">
            <w:pPr>
              <w:pStyle w:val="TableBlock"/>
              <w:numPr>
                <w:ilvl w:val="0"/>
                <w:numId w:val="23"/>
              </w:numPr>
              <w:tabs>
                <w:tab w:val="left" w:pos="624"/>
              </w:tabs>
              <w:rPr>
                <w:rFonts w:ascii="David" w:eastAsia="Calibri" w:hAnsi="David"/>
                <w:snapToGrid/>
                <w:color w:val="auto"/>
                <w:sz w:val="26"/>
                <w:lang w:eastAsia="en-US"/>
              </w:rPr>
            </w:pPr>
            <w:r w:rsidRPr="00642EB1">
              <w:rPr>
                <w:rFonts w:ascii="David" w:eastAsia="Calibri" w:hAnsi="David"/>
                <w:snapToGrid/>
                <w:color w:val="auto"/>
                <w:sz w:val="26"/>
                <w:rtl/>
                <w:lang w:eastAsia="en-US"/>
              </w:rPr>
              <w:t xml:space="preserve">גוף נותן הכשר אשר התלה תעודת הכשר באופן מיידי בהתאם לסעיף </w:t>
            </w:r>
            <w:r w:rsidR="000827DB" w:rsidRPr="00642EB1">
              <w:rPr>
                <w:rFonts w:ascii="David" w:eastAsia="Calibri" w:hAnsi="David" w:hint="cs"/>
                <w:snapToGrid/>
                <w:color w:val="auto"/>
                <w:sz w:val="26"/>
                <w:rtl/>
                <w:lang w:eastAsia="en-US"/>
              </w:rPr>
              <w:t>2ט(ו)(1)</w:t>
            </w:r>
            <w:r w:rsidRPr="00642EB1">
              <w:rPr>
                <w:rFonts w:ascii="David" w:eastAsia="Calibri" w:hAnsi="David"/>
                <w:snapToGrid/>
                <w:color w:val="auto"/>
                <w:sz w:val="26"/>
                <w:rtl/>
                <w:lang w:eastAsia="en-US"/>
              </w:rPr>
              <w:t xml:space="preserve"> ולא איפשר לעוסק שרישיונו הותלה לטעון את טענותיו בפניו בעניין ההתלייה כאמור</w:t>
            </w:r>
            <w:r w:rsidRPr="00642EB1">
              <w:rPr>
                <w:rFonts w:ascii="David" w:eastAsia="Calibri" w:hAnsi="David" w:hint="cs"/>
                <w:snapToGrid/>
                <w:color w:val="auto"/>
                <w:sz w:val="26"/>
                <w:rtl/>
                <w:lang w:eastAsia="en-US"/>
              </w:rPr>
              <w:t xml:space="preserve"> בתוך 14 ימים מיום ההודעה בדבר ההתלייה</w:t>
            </w:r>
            <w:r w:rsidRPr="00642EB1">
              <w:rPr>
                <w:rFonts w:ascii="David" w:eastAsia="Calibri" w:hAnsi="David"/>
                <w:snapToGrid/>
                <w:color w:val="auto"/>
                <w:sz w:val="26"/>
                <w:rtl/>
                <w:lang w:eastAsia="en-US"/>
              </w:rPr>
              <w:t xml:space="preserve">, בניגוד לסעיף </w:t>
            </w:r>
            <w:r w:rsidRPr="00642EB1">
              <w:rPr>
                <w:rFonts w:ascii="David" w:eastAsia="Calibri" w:hAnsi="David" w:hint="cs"/>
                <w:snapToGrid/>
                <w:color w:val="auto"/>
                <w:sz w:val="26"/>
                <w:rtl/>
                <w:lang w:eastAsia="en-US"/>
              </w:rPr>
              <w:t>2ט</w:t>
            </w:r>
            <w:r w:rsidR="00FA7AC8" w:rsidRPr="00642EB1">
              <w:rPr>
                <w:rFonts w:ascii="David" w:eastAsia="Calibri" w:hAnsi="David" w:hint="cs"/>
                <w:snapToGrid/>
                <w:color w:val="auto"/>
                <w:sz w:val="26"/>
                <w:rtl/>
                <w:lang w:eastAsia="en-US"/>
              </w:rPr>
              <w:t>(ו)(1).</w:t>
            </w:r>
          </w:p>
          <w:p w14:paraId="589BA28A" w14:textId="77777777" w:rsidR="000322DB" w:rsidRPr="00642EB1" w:rsidRDefault="006D7252" w:rsidP="00AE63A6">
            <w:pPr>
              <w:pStyle w:val="TableBlock"/>
              <w:numPr>
                <w:ilvl w:val="0"/>
                <w:numId w:val="23"/>
              </w:numPr>
              <w:tabs>
                <w:tab w:val="left" w:pos="624"/>
              </w:tabs>
              <w:rPr>
                <w:rFonts w:ascii="David" w:eastAsia="Calibri" w:hAnsi="David"/>
                <w:snapToGrid/>
                <w:color w:val="auto"/>
                <w:sz w:val="26"/>
                <w:rtl/>
                <w:lang w:eastAsia="en-US"/>
              </w:rPr>
            </w:pPr>
            <w:r w:rsidRPr="00642EB1">
              <w:rPr>
                <w:rFonts w:ascii="David" w:eastAsia="Calibri" w:hAnsi="David"/>
                <w:snapToGrid/>
                <w:color w:val="auto"/>
                <w:sz w:val="26"/>
                <w:rtl/>
                <w:lang w:eastAsia="en-US"/>
              </w:rPr>
              <w:t xml:space="preserve">גוף נותן הכשר אשר התלה תעודת הכשר באופן מיידי, בהתאם לסעיף </w:t>
            </w:r>
            <w:r w:rsidRPr="00642EB1">
              <w:rPr>
                <w:rFonts w:ascii="David" w:eastAsia="Calibri" w:hAnsi="David" w:hint="cs"/>
                <w:snapToGrid/>
                <w:color w:val="auto"/>
                <w:sz w:val="26"/>
                <w:rtl/>
                <w:lang w:eastAsia="en-US"/>
              </w:rPr>
              <w:t>2ט(ו)(1)</w:t>
            </w:r>
            <w:r w:rsidRPr="00642EB1">
              <w:rPr>
                <w:rFonts w:ascii="David" w:eastAsia="Calibri" w:hAnsi="David"/>
                <w:snapToGrid/>
                <w:color w:val="auto"/>
                <w:sz w:val="26"/>
                <w:rtl/>
                <w:lang w:eastAsia="en-US"/>
              </w:rPr>
              <w:t xml:space="preserve"> ולא קיבל החלטה סופית בדבר ההתלייה בתוך שלושה ימי</w:t>
            </w:r>
            <w:r w:rsidRPr="00642EB1">
              <w:rPr>
                <w:rFonts w:ascii="David" w:eastAsia="Calibri" w:hAnsi="David" w:hint="cs"/>
                <w:snapToGrid/>
                <w:color w:val="auto"/>
                <w:sz w:val="26"/>
                <w:rtl/>
                <w:lang w:eastAsia="en-US"/>
              </w:rPr>
              <w:t xml:space="preserve"> עבודה</w:t>
            </w:r>
            <w:r w:rsidRPr="00642EB1">
              <w:rPr>
                <w:rFonts w:ascii="David" w:eastAsia="Calibri" w:hAnsi="David"/>
                <w:snapToGrid/>
                <w:color w:val="auto"/>
                <w:sz w:val="26"/>
                <w:rtl/>
                <w:lang w:eastAsia="en-US"/>
              </w:rPr>
              <w:t xml:space="preserve"> ממועד שמיעת טענות העסק בפניו, בניגוד לסעיף </w:t>
            </w:r>
            <w:r w:rsidRPr="00642EB1">
              <w:rPr>
                <w:rFonts w:ascii="David" w:eastAsia="Calibri" w:hAnsi="David" w:hint="cs"/>
                <w:snapToGrid/>
                <w:color w:val="auto"/>
                <w:sz w:val="26"/>
                <w:rtl/>
                <w:lang w:eastAsia="en-US"/>
              </w:rPr>
              <w:t>2ט(ו)(2).</w:t>
            </w:r>
          </w:p>
        </w:tc>
      </w:tr>
      <w:tr w:rsidR="00671D00" w14:paraId="7EE0FDD1" w14:textId="77777777" w:rsidTr="00825413">
        <w:trPr>
          <w:cantSplit/>
          <w:trHeight w:val="60"/>
        </w:trPr>
        <w:tc>
          <w:tcPr>
            <w:tcW w:w="1871" w:type="dxa"/>
          </w:tcPr>
          <w:p w14:paraId="47309F63" w14:textId="77777777" w:rsidR="00AE63A6" w:rsidRPr="00D73865" w:rsidRDefault="00AE63A6" w:rsidP="00AE63A6">
            <w:pPr>
              <w:pStyle w:val="TableSideHeading"/>
              <w:rPr>
                <w:rFonts w:ascii="David" w:hAnsi="David"/>
                <w:sz w:val="26"/>
              </w:rPr>
            </w:pPr>
          </w:p>
        </w:tc>
        <w:tc>
          <w:tcPr>
            <w:tcW w:w="624" w:type="dxa"/>
          </w:tcPr>
          <w:p w14:paraId="2F5F7A99" w14:textId="77777777" w:rsidR="00AE63A6" w:rsidRPr="00D73865" w:rsidRDefault="00AE63A6" w:rsidP="00AE63A6">
            <w:pPr>
              <w:pStyle w:val="TableText"/>
              <w:rPr>
                <w:rFonts w:ascii="David" w:hAnsi="David"/>
                <w:sz w:val="26"/>
              </w:rPr>
            </w:pPr>
          </w:p>
        </w:tc>
        <w:tc>
          <w:tcPr>
            <w:tcW w:w="624" w:type="dxa"/>
          </w:tcPr>
          <w:p w14:paraId="7CEF0D0E" w14:textId="77777777" w:rsidR="00AE63A6" w:rsidRPr="00D73865" w:rsidRDefault="00AE63A6" w:rsidP="00AE63A6">
            <w:pPr>
              <w:pStyle w:val="TableText"/>
              <w:rPr>
                <w:rFonts w:ascii="David" w:hAnsi="David"/>
                <w:sz w:val="26"/>
              </w:rPr>
            </w:pPr>
          </w:p>
        </w:tc>
        <w:tc>
          <w:tcPr>
            <w:tcW w:w="624" w:type="dxa"/>
          </w:tcPr>
          <w:p w14:paraId="79D4CB3E" w14:textId="77777777" w:rsidR="00AE63A6" w:rsidRPr="00D73865" w:rsidRDefault="00AE63A6" w:rsidP="00AE63A6">
            <w:pPr>
              <w:pStyle w:val="TableText"/>
              <w:rPr>
                <w:rFonts w:ascii="David" w:hAnsi="David"/>
                <w:sz w:val="26"/>
              </w:rPr>
            </w:pPr>
          </w:p>
        </w:tc>
        <w:tc>
          <w:tcPr>
            <w:tcW w:w="624" w:type="dxa"/>
          </w:tcPr>
          <w:p w14:paraId="7385FEC9" w14:textId="77777777" w:rsidR="00AE63A6" w:rsidRPr="00D73865" w:rsidRDefault="00AE63A6" w:rsidP="00AE63A6">
            <w:pPr>
              <w:pStyle w:val="TableText"/>
              <w:rPr>
                <w:rFonts w:ascii="David" w:hAnsi="David"/>
                <w:sz w:val="26"/>
              </w:rPr>
            </w:pPr>
          </w:p>
        </w:tc>
        <w:tc>
          <w:tcPr>
            <w:tcW w:w="5294" w:type="dxa"/>
          </w:tcPr>
          <w:p w14:paraId="768C4932" w14:textId="77777777" w:rsidR="00AE63A6" w:rsidRPr="00642EB1" w:rsidRDefault="006D7252" w:rsidP="00AE63A6">
            <w:pPr>
              <w:pStyle w:val="TableBlock"/>
              <w:numPr>
                <w:ilvl w:val="0"/>
                <w:numId w:val="23"/>
              </w:numPr>
              <w:tabs>
                <w:tab w:val="left" w:pos="624"/>
              </w:tabs>
              <w:rPr>
                <w:rFonts w:ascii="David" w:eastAsia="Calibri" w:hAnsi="David"/>
                <w:snapToGrid/>
                <w:color w:val="auto"/>
                <w:sz w:val="26"/>
                <w:rtl/>
                <w:lang w:eastAsia="en-US"/>
              </w:rPr>
            </w:pPr>
            <w:r w:rsidRPr="00642EB1">
              <w:rPr>
                <w:rFonts w:ascii="David" w:eastAsia="Calibri" w:hAnsi="David"/>
                <w:snapToGrid/>
                <w:color w:val="auto"/>
                <w:sz w:val="26"/>
                <w:rtl/>
                <w:lang w:eastAsia="en-US"/>
              </w:rPr>
              <w:t xml:space="preserve">גוף נותן הכשר אשר התלה באופן מיידי את תעודת ההכשר שנתן לעסק בהתאם לסעיף </w:t>
            </w:r>
            <w:r w:rsidR="000827DB" w:rsidRPr="00642EB1">
              <w:rPr>
                <w:rFonts w:ascii="David" w:eastAsia="Calibri" w:hAnsi="David" w:hint="cs"/>
                <w:snapToGrid/>
                <w:color w:val="auto"/>
                <w:sz w:val="26"/>
                <w:rtl/>
                <w:lang w:eastAsia="en-US"/>
              </w:rPr>
              <w:t>2ט(ו)(1)</w:t>
            </w:r>
            <w:r w:rsidRPr="00642EB1">
              <w:rPr>
                <w:rFonts w:ascii="David" w:eastAsia="Calibri" w:hAnsi="David"/>
                <w:snapToGrid/>
                <w:color w:val="auto"/>
                <w:sz w:val="26"/>
                <w:rtl/>
                <w:lang w:eastAsia="en-US"/>
              </w:rPr>
              <w:t xml:space="preserve"> ולא הודיע על החלטתו ועל העילה לה לממונה, בתוך </w:t>
            </w:r>
            <w:r w:rsidR="00F06F47" w:rsidRPr="00642EB1">
              <w:rPr>
                <w:rFonts w:ascii="David" w:eastAsia="Calibri" w:hAnsi="David" w:hint="cs"/>
                <w:snapToGrid/>
                <w:color w:val="auto"/>
                <w:sz w:val="26"/>
                <w:rtl/>
                <w:lang w:eastAsia="en-US"/>
              </w:rPr>
              <w:t>יום עבודה אחד</w:t>
            </w:r>
            <w:r w:rsidRPr="00642EB1">
              <w:rPr>
                <w:rFonts w:ascii="David" w:eastAsia="Calibri" w:hAnsi="David"/>
                <w:snapToGrid/>
                <w:color w:val="auto"/>
                <w:sz w:val="26"/>
                <w:rtl/>
                <w:lang w:eastAsia="en-US"/>
              </w:rPr>
              <w:t xml:space="preserve"> מקבלת ההחלטה בדבר ההתלייה, בניגוד לסעיף </w:t>
            </w:r>
            <w:r w:rsidR="00AC2FF5" w:rsidRPr="00642EB1">
              <w:rPr>
                <w:rFonts w:ascii="David" w:eastAsia="Calibri" w:hAnsi="David" w:hint="cs"/>
                <w:snapToGrid/>
                <w:color w:val="auto"/>
                <w:sz w:val="26"/>
                <w:rtl/>
                <w:lang w:eastAsia="en-US"/>
              </w:rPr>
              <w:t>2ט(ו)(3).</w:t>
            </w:r>
          </w:p>
        </w:tc>
      </w:tr>
      <w:tr w:rsidR="00671D00" w14:paraId="00627CDF" w14:textId="77777777" w:rsidTr="00825413">
        <w:trPr>
          <w:cantSplit/>
          <w:trHeight w:val="60"/>
        </w:trPr>
        <w:tc>
          <w:tcPr>
            <w:tcW w:w="1871" w:type="dxa"/>
          </w:tcPr>
          <w:p w14:paraId="18764878" w14:textId="77777777" w:rsidR="00AE63A6" w:rsidRPr="00D73865" w:rsidRDefault="00AE63A6" w:rsidP="00AE63A6">
            <w:pPr>
              <w:pStyle w:val="TableSideHeading"/>
              <w:rPr>
                <w:rFonts w:ascii="David" w:hAnsi="David"/>
                <w:sz w:val="26"/>
              </w:rPr>
            </w:pPr>
          </w:p>
        </w:tc>
        <w:tc>
          <w:tcPr>
            <w:tcW w:w="624" w:type="dxa"/>
          </w:tcPr>
          <w:p w14:paraId="0CC6DBB8" w14:textId="77777777" w:rsidR="00AE63A6" w:rsidRPr="00D73865" w:rsidRDefault="00AE63A6" w:rsidP="00AE63A6">
            <w:pPr>
              <w:pStyle w:val="TableText"/>
              <w:rPr>
                <w:rFonts w:ascii="David" w:hAnsi="David"/>
                <w:sz w:val="26"/>
              </w:rPr>
            </w:pPr>
          </w:p>
        </w:tc>
        <w:tc>
          <w:tcPr>
            <w:tcW w:w="624" w:type="dxa"/>
          </w:tcPr>
          <w:p w14:paraId="43E7D731" w14:textId="77777777" w:rsidR="00AE63A6" w:rsidRPr="00D73865" w:rsidRDefault="00AE63A6" w:rsidP="00AE63A6">
            <w:pPr>
              <w:pStyle w:val="TableText"/>
              <w:rPr>
                <w:rFonts w:ascii="David" w:hAnsi="David"/>
                <w:sz w:val="26"/>
              </w:rPr>
            </w:pPr>
          </w:p>
        </w:tc>
        <w:tc>
          <w:tcPr>
            <w:tcW w:w="624" w:type="dxa"/>
          </w:tcPr>
          <w:p w14:paraId="3037593B" w14:textId="77777777" w:rsidR="00AE63A6" w:rsidRPr="00D73865" w:rsidRDefault="00AE63A6" w:rsidP="00AE63A6">
            <w:pPr>
              <w:pStyle w:val="TableText"/>
              <w:rPr>
                <w:rFonts w:ascii="David" w:hAnsi="David"/>
                <w:sz w:val="26"/>
              </w:rPr>
            </w:pPr>
          </w:p>
        </w:tc>
        <w:tc>
          <w:tcPr>
            <w:tcW w:w="624" w:type="dxa"/>
          </w:tcPr>
          <w:p w14:paraId="5666EB86" w14:textId="77777777" w:rsidR="00AE63A6" w:rsidRPr="00D73865" w:rsidRDefault="00AE63A6" w:rsidP="00AE63A6">
            <w:pPr>
              <w:pStyle w:val="TableText"/>
              <w:rPr>
                <w:rFonts w:ascii="David" w:hAnsi="David"/>
                <w:sz w:val="26"/>
              </w:rPr>
            </w:pPr>
          </w:p>
        </w:tc>
        <w:tc>
          <w:tcPr>
            <w:tcW w:w="5294" w:type="dxa"/>
          </w:tcPr>
          <w:p w14:paraId="45664B45" w14:textId="77777777" w:rsidR="00AE63A6" w:rsidRPr="00642EB1" w:rsidRDefault="006D7252" w:rsidP="00AE63A6">
            <w:pPr>
              <w:pStyle w:val="TableBlock"/>
              <w:numPr>
                <w:ilvl w:val="0"/>
                <w:numId w:val="23"/>
              </w:numPr>
              <w:tabs>
                <w:tab w:val="left" w:pos="624"/>
              </w:tabs>
              <w:rPr>
                <w:rFonts w:ascii="David" w:eastAsia="Calibri" w:hAnsi="David"/>
                <w:snapToGrid/>
                <w:color w:val="auto"/>
                <w:sz w:val="26"/>
                <w:rtl/>
                <w:lang w:eastAsia="en-US"/>
              </w:rPr>
            </w:pPr>
            <w:r w:rsidRPr="00642EB1">
              <w:rPr>
                <w:rFonts w:ascii="David" w:eastAsia="Calibri" w:hAnsi="David"/>
                <w:snapToGrid/>
                <w:color w:val="auto"/>
                <w:sz w:val="26"/>
                <w:rtl/>
                <w:lang w:eastAsia="en-US"/>
              </w:rPr>
              <w:t>גוף נותן הכשר אשר הוא או משגיח מטעמו ביקר בעסק לצורך מתן שירותי השגחה ולא הציג את הרישיון שלו לבעל תפקיד בעסק, לפי דריש</w:t>
            </w:r>
            <w:r w:rsidR="00CC6424" w:rsidRPr="00642EB1">
              <w:rPr>
                <w:rFonts w:ascii="David" w:eastAsia="Calibri" w:hAnsi="David" w:hint="cs"/>
                <w:snapToGrid/>
                <w:color w:val="auto"/>
                <w:sz w:val="26"/>
                <w:rtl/>
                <w:lang w:eastAsia="en-US"/>
              </w:rPr>
              <w:t>תו</w:t>
            </w:r>
            <w:r w:rsidRPr="00642EB1">
              <w:rPr>
                <w:rFonts w:ascii="David" w:eastAsia="Calibri" w:hAnsi="David"/>
                <w:snapToGrid/>
                <w:color w:val="auto"/>
                <w:sz w:val="26"/>
                <w:rtl/>
                <w:lang w:eastAsia="en-US"/>
              </w:rPr>
              <w:t>,</w:t>
            </w:r>
            <w:r w:rsidR="00CC6424" w:rsidRPr="00642EB1">
              <w:rPr>
                <w:rFonts w:ascii="David" w:eastAsia="Calibri" w:hAnsi="David" w:hint="cs"/>
                <w:snapToGrid/>
                <w:color w:val="auto"/>
                <w:sz w:val="26"/>
                <w:rtl/>
                <w:lang w:eastAsia="en-US"/>
              </w:rPr>
              <w:t xml:space="preserve"> </w:t>
            </w:r>
            <w:r w:rsidR="00CC6424" w:rsidRPr="00642EB1">
              <w:rPr>
                <w:rFonts w:ascii="David" w:eastAsia="Calibri" w:hAnsi="David"/>
                <w:snapToGrid/>
                <w:color w:val="auto"/>
                <w:sz w:val="26"/>
                <w:rtl/>
                <w:lang w:eastAsia="en-US"/>
              </w:rPr>
              <w:t>טרם ביצוע ההשגחה</w:t>
            </w:r>
            <w:r w:rsidR="00CC6424" w:rsidRPr="00642EB1">
              <w:rPr>
                <w:rFonts w:ascii="David" w:eastAsia="Calibri" w:hAnsi="David" w:hint="cs"/>
                <w:snapToGrid/>
                <w:color w:val="auto"/>
                <w:sz w:val="26"/>
                <w:rtl/>
                <w:lang w:eastAsia="en-US"/>
              </w:rPr>
              <w:t>,</w:t>
            </w:r>
            <w:r w:rsidRPr="00642EB1">
              <w:rPr>
                <w:rFonts w:ascii="David" w:eastAsia="Calibri" w:hAnsi="David"/>
                <w:snapToGrid/>
                <w:color w:val="auto"/>
                <w:sz w:val="26"/>
                <w:rtl/>
                <w:lang w:eastAsia="en-US"/>
              </w:rPr>
              <w:t xml:space="preserve"> בניגוד לסעיף 2י</w:t>
            </w:r>
            <w:r w:rsidR="00CC6424" w:rsidRPr="00642EB1">
              <w:rPr>
                <w:rFonts w:ascii="David" w:eastAsia="Calibri" w:hAnsi="David" w:hint="cs"/>
                <w:snapToGrid/>
                <w:color w:val="auto"/>
                <w:sz w:val="26"/>
                <w:rtl/>
                <w:lang w:eastAsia="en-US"/>
              </w:rPr>
              <w:t>א.</w:t>
            </w:r>
          </w:p>
        </w:tc>
      </w:tr>
      <w:tr w:rsidR="00671D00" w14:paraId="10C555FC" w14:textId="77777777" w:rsidTr="00825413">
        <w:trPr>
          <w:cantSplit/>
          <w:trHeight w:val="60"/>
        </w:trPr>
        <w:tc>
          <w:tcPr>
            <w:tcW w:w="1871" w:type="dxa"/>
          </w:tcPr>
          <w:p w14:paraId="5D5D3294" w14:textId="77777777" w:rsidR="00AE63A6" w:rsidRPr="00D73865" w:rsidRDefault="00AE63A6" w:rsidP="00AE63A6">
            <w:pPr>
              <w:pStyle w:val="TableSideHeading"/>
              <w:rPr>
                <w:rFonts w:ascii="David" w:hAnsi="David"/>
                <w:sz w:val="26"/>
              </w:rPr>
            </w:pPr>
          </w:p>
        </w:tc>
        <w:tc>
          <w:tcPr>
            <w:tcW w:w="624" w:type="dxa"/>
          </w:tcPr>
          <w:p w14:paraId="5B6A411D" w14:textId="77777777" w:rsidR="00AE63A6" w:rsidRPr="00D73865" w:rsidRDefault="00AE63A6" w:rsidP="00AE63A6">
            <w:pPr>
              <w:pStyle w:val="TableText"/>
              <w:rPr>
                <w:rFonts w:ascii="David" w:hAnsi="David"/>
                <w:sz w:val="26"/>
              </w:rPr>
            </w:pPr>
          </w:p>
        </w:tc>
        <w:tc>
          <w:tcPr>
            <w:tcW w:w="624" w:type="dxa"/>
          </w:tcPr>
          <w:p w14:paraId="1650EC99" w14:textId="77777777" w:rsidR="00AE63A6" w:rsidRPr="00D73865" w:rsidRDefault="00AE63A6" w:rsidP="00AE63A6">
            <w:pPr>
              <w:pStyle w:val="TableText"/>
              <w:rPr>
                <w:rFonts w:ascii="David" w:hAnsi="David"/>
                <w:sz w:val="26"/>
              </w:rPr>
            </w:pPr>
          </w:p>
        </w:tc>
        <w:tc>
          <w:tcPr>
            <w:tcW w:w="624" w:type="dxa"/>
          </w:tcPr>
          <w:p w14:paraId="3991751C" w14:textId="77777777" w:rsidR="00AE63A6" w:rsidRPr="00D73865" w:rsidRDefault="00AE63A6" w:rsidP="00AE63A6">
            <w:pPr>
              <w:pStyle w:val="TableText"/>
              <w:rPr>
                <w:rFonts w:ascii="David" w:hAnsi="David"/>
                <w:sz w:val="26"/>
              </w:rPr>
            </w:pPr>
          </w:p>
        </w:tc>
        <w:tc>
          <w:tcPr>
            <w:tcW w:w="624" w:type="dxa"/>
          </w:tcPr>
          <w:p w14:paraId="1C46909C" w14:textId="77777777" w:rsidR="00AE63A6" w:rsidRPr="00D73865" w:rsidRDefault="00AE63A6" w:rsidP="00AE63A6">
            <w:pPr>
              <w:pStyle w:val="TableText"/>
              <w:rPr>
                <w:rFonts w:ascii="David" w:hAnsi="David"/>
                <w:sz w:val="26"/>
              </w:rPr>
            </w:pPr>
          </w:p>
        </w:tc>
        <w:tc>
          <w:tcPr>
            <w:tcW w:w="5294" w:type="dxa"/>
          </w:tcPr>
          <w:p w14:paraId="5A26778E" w14:textId="77777777" w:rsidR="00AE63A6" w:rsidRPr="00642EB1" w:rsidRDefault="00AE63A6" w:rsidP="00541720">
            <w:pPr>
              <w:pStyle w:val="TableBlock"/>
              <w:tabs>
                <w:tab w:val="clear" w:pos="624"/>
              </w:tabs>
              <w:rPr>
                <w:rFonts w:ascii="David" w:eastAsia="Calibri" w:hAnsi="David"/>
                <w:snapToGrid/>
                <w:color w:val="auto"/>
                <w:sz w:val="26"/>
                <w:rtl/>
                <w:lang w:eastAsia="en-US"/>
              </w:rPr>
            </w:pPr>
          </w:p>
        </w:tc>
      </w:tr>
      <w:tr w:rsidR="00671D00" w14:paraId="1C860547" w14:textId="77777777" w:rsidTr="00825413">
        <w:trPr>
          <w:cantSplit/>
          <w:trHeight w:val="60"/>
        </w:trPr>
        <w:tc>
          <w:tcPr>
            <w:tcW w:w="1871" w:type="dxa"/>
          </w:tcPr>
          <w:p w14:paraId="7D805E63" w14:textId="77777777" w:rsidR="00AE63A6" w:rsidRPr="00D73865" w:rsidRDefault="00AE63A6" w:rsidP="00AE63A6">
            <w:pPr>
              <w:pStyle w:val="TableSideHeading"/>
              <w:rPr>
                <w:rFonts w:ascii="David" w:hAnsi="David"/>
                <w:sz w:val="26"/>
              </w:rPr>
            </w:pPr>
          </w:p>
        </w:tc>
        <w:tc>
          <w:tcPr>
            <w:tcW w:w="624" w:type="dxa"/>
          </w:tcPr>
          <w:p w14:paraId="40B204DC" w14:textId="77777777" w:rsidR="00AE63A6" w:rsidRPr="00D73865" w:rsidRDefault="00AE63A6" w:rsidP="00AE63A6">
            <w:pPr>
              <w:pStyle w:val="TableText"/>
              <w:rPr>
                <w:rFonts w:ascii="David" w:hAnsi="David"/>
                <w:sz w:val="26"/>
              </w:rPr>
            </w:pPr>
          </w:p>
        </w:tc>
        <w:tc>
          <w:tcPr>
            <w:tcW w:w="624" w:type="dxa"/>
          </w:tcPr>
          <w:p w14:paraId="0871405F" w14:textId="77777777" w:rsidR="00AE63A6" w:rsidRPr="00D73865" w:rsidRDefault="00AE63A6" w:rsidP="00AE63A6">
            <w:pPr>
              <w:pStyle w:val="TableText"/>
              <w:rPr>
                <w:rFonts w:ascii="David" w:hAnsi="David"/>
                <w:sz w:val="26"/>
              </w:rPr>
            </w:pPr>
          </w:p>
        </w:tc>
        <w:tc>
          <w:tcPr>
            <w:tcW w:w="624" w:type="dxa"/>
          </w:tcPr>
          <w:p w14:paraId="7BBF24D2" w14:textId="77777777" w:rsidR="00AE63A6" w:rsidRPr="00D73865" w:rsidRDefault="00AE63A6" w:rsidP="00AE63A6">
            <w:pPr>
              <w:pStyle w:val="TableText"/>
              <w:rPr>
                <w:rFonts w:ascii="David" w:hAnsi="David"/>
                <w:sz w:val="26"/>
              </w:rPr>
            </w:pPr>
          </w:p>
        </w:tc>
        <w:tc>
          <w:tcPr>
            <w:tcW w:w="624" w:type="dxa"/>
          </w:tcPr>
          <w:p w14:paraId="6EF481D9" w14:textId="77777777" w:rsidR="00AE63A6" w:rsidRPr="00D73865" w:rsidRDefault="00AE63A6" w:rsidP="00AE63A6">
            <w:pPr>
              <w:pStyle w:val="TableText"/>
              <w:rPr>
                <w:rFonts w:ascii="David" w:hAnsi="David"/>
                <w:sz w:val="26"/>
              </w:rPr>
            </w:pPr>
          </w:p>
        </w:tc>
        <w:tc>
          <w:tcPr>
            <w:tcW w:w="5294" w:type="dxa"/>
          </w:tcPr>
          <w:p w14:paraId="352661E3" w14:textId="77777777" w:rsidR="00AE63A6" w:rsidRPr="00642EB1" w:rsidRDefault="006D7252" w:rsidP="00AE63A6">
            <w:pPr>
              <w:pStyle w:val="TableBlock"/>
              <w:numPr>
                <w:ilvl w:val="0"/>
                <w:numId w:val="23"/>
              </w:numPr>
              <w:tabs>
                <w:tab w:val="left" w:pos="624"/>
              </w:tabs>
              <w:rPr>
                <w:rFonts w:ascii="David" w:eastAsia="Calibri" w:hAnsi="David"/>
                <w:snapToGrid/>
                <w:color w:val="auto"/>
                <w:sz w:val="26"/>
                <w:rtl/>
                <w:lang w:eastAsia="en-US"/>
              </w:rPr>
            </w:pPr>
            <w:r w:rsidRPr="00642EB1">
              <w:rPr>
                <w:rFonts w:ascii="David" w:eastAsia="Calibri" w:hAnsi="David"/>
                <w:snapToGrid/>
                <w:color w:val="auto"/>
                <w:sz w:val="26"/>
                <w:rtl/>
                <w:lang w:eastAsia="en-US"/>
              </w:rPr>
              <w:t>גוף נותן הכשר שהפר הוראה מהוראות התקנות שנקבעו לפי סעי</w:t>
            </w:r>
            <w:r w:rsidR="00392EDE" w:rsidRPr="00642EB1">
              <w:rPr>
                <w:rFonts w:ascii="David" w:eastAsia="Calibri" w:hAnsi="David" w:hint="cs"/>
                <w:snapToGrid/>
                <w:color w:val="auto"/>
                <w:sz w:val="26"/>
                <w:rtl/>
                <w:lang w:eastAsia="en-US"/>
              </w:rPr>
              <w:t>פים</w:t>
            </w:r>
            <w:r w:rsidRPr="00642EB1">
              <w:rPr>
                <w:rFonts w:ascii="David" w:eastAsia="Calibri" w:hAnsi="David"/>
                <w:snapToGrid/>
                <w:color w:val="auto"/>
                <w:sz w:val="26"/>
                <w:rtl/>
                <w:lang w:eastAsia="en-US"/>
              </w:rPr>
              <w:t xml:space="preserve"> 17(א1)</w:t>
            </w:r>
            <w:r w:rsidR="00392EDE" w:rsidRPr="00642EB1">
              <w:rPr>
                <w:rFonts w:ascii="David" w:eastAsia="Calibri" w:hAnsi="David" w:hint="cs"/>
                <w:snapToGrid/>
                <w:color w:val="auto"/>
                <w:sz w:val="26"/>
                <w:rtl/>
                <w:lang w:eastAsia="en-US"/>
              </w:rPr>
              <w:t>,</w:t>
            </w:r>
            <w:r w:rsidRPr="00642EB1">
              <w:rPr>
                <w:rFonts w:ascii="David" w:eastAsia="Calibri" w:hAnsi="David"/>
                <w:snapToGrid/>
                <w:color w:val="auto"/>
                <w:sz w:val="26"/>
                <w:rtl/>
                <w:lang w:eastAsia="en-US"/>
              </w:rPr>
              <w:t>(1)</w:t>
            </w:r>
            <w:r w:rsidR="00392EDE" w:rsidRPr="00642EB1">
              <w:rPr>
                <w:rFonts w:ascii="David" w:eastAsia="Calibri" w:hAnsi="David" w:hint="cs"/>
                <w:snapToGrid/>
                <w:color w:val="auto"/>
                <w:sz w:val="26"/>
                <w:rtl/>
                <w:lang w:eastAsia="en-US"/>
              </w:rPr>
              <w:t>,</w:t>
            </w:r>
            <w:r w:rsidR="00244900" w:rsidRPr="00642EB1">
              <w:rPr>
                <w:rFonts w:ascii="David" w:eastAsia="Calibri" w:hAnsi="David" w:hint="cs"/>
                <w:snapToGrid/>
                <w:color w:val="auto"/>
                <w:sz w:val="26"/>
                <w:rtl/>
                <w:lang w:eastAsia="en-US"/>
              </w:rPr>
              <w:t>(2)</w:t>
            </w:r>
            <w:r w:rsidR="00392EDE" w:rsidRPr="00642EB1">
              <w:rPr>
                <w:rFonts w:ascii="David" w:eastAsia="Calibri" w:hAnsi="David" w:hint="cs"/>
                <w:snapToGrid/>
                <w:color w:val="auto"/>
                <w:sz w:val="26"/>
                <w:rtl/>
                <w:lang w:eastAsia="en-US"/>
              </w:rPr>
              <w:t>,</w:t>
            </w:r>
            <w:r w:rsidR="00244900" w:rsidRPr="00642EB1">
              <w:rPr>
                <w:rFonts w:ascii="David" w:eastAsia="Calibri" w:hAnsi="David" w:hint="cs"/>
                <w:snapToGrid/>
                <w:color w:val="auto"/>
                <w:sz w:val="26"/>
                <w:rtl/>
                <w:lang w:eastAsia="en-US"/>
              </w:rPr>
              <w:t>(5)</w:t>
            </w:r>
            <w:r w:rsidR="00392EDE" w:rsidRPr="00642EB1">
              <w:rPr>
                <w:rFonts w:ascii="David" w:eastAsia="Calibri" w:hAnsi="David" w:hint="cs"/>
                <w:snapToGrid/>
                <w:color w:val="auto"/>
                <w:sz w:val="26"/>
                <w:rtl/>
                <w:lang w:eastAsia="en-US"/>
              </w:rPr>
              <w:t>,</w:t>
            </w:r>
            <w:r w:rsidR="00244900" w:rsidRPr="00642EB1">
              <w:rPr>
                <w:rFonts w:ascii="David" w:eastAsia="Calibri" w:hAnsi="David" w:hint="cs"/>
                <w:snapToGrid/>
                <w:color w:val="auto"/>
                <w:sz w:val="26"/>
                <w:rtl/>
                <w:lang w:eastAsia="en-US"/>
              </w:rPr>
              <w:t>(</w:t>
            </w:r>
            <w:r w:rsidR="00392EDE" w:rsidRPr="00642EB1">
              <w:rPr>
                <w:rFonts w:ascii="David" w:eastAsia="Calibri" w:hAnsi="David" w:hint="cs"/>
                <w:snapToGrid/>
                <w:color w:val="auto"/>
                <w:sz w:val="26"/>
                <w:rtl/>
                <w:lang w:eastAsia="en-US"/>
              </w:rPr>
              <w:t>6)</w:t>
            </w:r>
            <w:r w:rsidRPr="00642EB1">
              <w:rPr>
                <w:rFonts w:ascii="David" w:eastAsia="Calibri" w:hAnsi="David"/>
                <w:snapToGrid/>
                <w:color w:val="auto"/>
                <w:sz w:val="26"/>
                <w:rtl/>
                <w:lang w:eastAsia="en-US"/>
              </w:rPr>
              <w:t>, אשר מפורטות בתוספת.</w:t>
            </w:r>
            <w:r w:rsidR="00DC561B" w:rsidRPr="00642EB1">
              <w:rPr>
                <w:rFonts w:ascii="David" w:eastAsia="Calibri" w:hAnsi="David" w:hint="cs"/>
                <w:snapToGrid/>
                <w:color w:val="auto"/>
                <w:sz w:val="26"/>
                <w:rtl/>
                <w:lang w:eastAsia="en-US"/>
              </w:rPr>
              <w:t xml:space="preserve"> </w:t>
            </w:r>
            <w:r w:rsidR="00DC561B" w:rsidRPr="00642EB1">
              <w:rPr>
                <w:rFonts w:hint="cs"/>
                <w:rtl/>
              </w:rPr>
              <w:t xml:space="preserve">השר, בהסכמת שר המשפטים, רשאי, בצו, </w:t>
            </w:r>
            <w:r w:rsidR="00932DBD" w:rsidRPr="00642EB1">
              <w:rPr>
                <w:rFonts w:hint="cs"/>
                <w:rtl/>
              </w:rPr>
              <w:t>ל</w:t>
            </w:r>
            <w:r w:rsidR="00DC561B" w:rsidRPr="00642EB1">
              <w:rPr>
                <w:rFonts w:hint="cs"/>
                <w:rtl/>
              </w:rPr>
              <w:t>שנות את התוספת.</w:t>
            </w:r>
          </w:p>
        </w:tc>
      </w:tr>
      <w:tr w:rsidR="00671D00" w14:paraId="0AF585E5" w14:textId="77777777" w:rsidTr="00825413">
        <w:trPr>
          <w:cantSplit/>
          <w:trHeight w:val="60"/>
        </w:trPr>
        <w:tc>
          <w:tcPr>
            <w:tcW w:w="1871" w:type="dxa"/>
          </w:tcPr>
          <w:p w14:paraId="5C853707" w14:textId="77777777" w:rsidR="00AE63A6" w:rsidRPr="00D73865" w:rsidRDefault="00AE63A6" w:rsidP="00AE63A6">
            <w:pPr>
              <w:pStyle w:val="TableSideHeading"/>
              <w:rPr>
                <w:rFonts w:ascii="David" w:hAnsi="David"/>
                <w:sz w:val="26"/>
              </w:rPr>
            </w:pPr>
          </w:p>
        </w:tc>
        <w:tc>
          <w:tcPr>
            <w:tcW w:w="624" w:type="dxa"/>
          </w:tcPr>
          <w:p w14:paraId="7D9CF742" w14:textId="77777777" w:rsidR="00AE63A6" w:rsidRPr="00D73865" w:rsidRDefault="00AE63A6" w:rsidP="00AE63A6">
            <w:pPr>
              <w:pStyle w:val="TableText"/>
              <w:rPr>
                <w:rFonts w:ascii="David" w:hAnsi="David"/>
                <w:sz w:val="26"/>
              </w:rPr>
            </w:pPr>
          </w:p>
        </w:tc>
        <w:tc>
          <w:tcPr>
            <w:tcW w:w="624" w:type="dxa"/>
          </w:tcPr>
          <w:p w14:paraId="09C69884" w14:textId="77777777" w:rsidR="00AE63A6" w:rsidRPr="00D73865" w:rsidRDefault="00AE63A6" w:rsidP="00AE63A6">
            <w:pPr>
              <w:pStyle w:val="TableText"/>
              <w:rPr>
                <w:rFonts w:ascii="David" w:hAnsi="David"/>
                <w:sz w:val="26"/>
              </w:rPr>
            </w:pPr>
          </w:p>
        </w:tc>
        <w:tc>
          <w:tcPr>
            <w:tcW w:w="624" w:type="dxa"/>
          </w:tcPr>
          <w:p w14:paraId="22D5A50B" w14:textId="77777777" w:rsidR="00AE63A6" w:rsidRPr="00D73865" w:rsidRDefault="00AE63A6" w:rsidP="00AE63A6">
            <w:pPr>
              <w:pStyle w:val="TableText"/>
              <w:rPr>
                <w:rFonts w:ascii="David" w:hAnsi="David"/>
                <w:sz w:val="26"/>
              </w:rPr>
            </w:pPr>
          </w:p>
        </w:tc>
        <w:tc>
          <w:tcPr>
            <w:tcW w:w="624" w:type="dxa"/>
          </w:tcPr>
          <w:p w14:paraId="79296D76" w14:textId="77777777" w:rsidR="00AE63A6" w:rsidRPr="00D73865" w:rsidRDefault="00AE63A6" w:rsidP="00AE63A6">
            <w:pPr>
              <w:pStyle w:val="TableText"/>
              <w:rPr>
                <w:rFonts w:ascii="David" w:hAnsi="David"/>
                <w:sz w:val="26"/>
              </w:rPr>
            </w:pPr>
          </w:p>
        </w:tc>
        <w:tc>
          <w:tcPr>
            <w:tcW w:w="5294" w:type="dxa"/>
          </w:tcPr>
          <w:p w14:paraId="4559393C" w14:textId="77777777" w:rsidR="00AE63A6" w:rsidRPr="00642EB1" w:rsidRDefault="006D7252" w:rsidP="00AE63A6">
            <w:pPr>
              <w:pStyle w:val="TableBlock"/>
              <w:numPr>
                <w:ilvl w:val="0"/>
                <w:numId w:val="23"/>
              </w:numPr>
              <w:tabs>
                <w:tab w:val="left" w:pos="624"/>
              </w:tabs>
              <w:rPr>
                <w:rFonts w:ascii="David" w:eastAsia="Calibri" w:hAnsi="David"/>
                <w:snapToGrid/>
                <w:color w:val="auto"/>
                <w:sz w:val="26"/>
                <w:rtl/>
                <w:lang w:eastAsia="en-US"/>
              </w:rPr>
            </w:pPr>
            <w:r w:rsidRPr="00642EB1">
              <w:rPr>
                <w:rFonts w:ascii="David" w:eastAsia="Calibri" w:hAnsi="David"/>
                <w:snapToGrid/>
                <w:color w:val="auto"/>
                <w:sz w:val="26"/>
                <w:rtl/>
                <w:lang w:eastAsia="en-US"/>
              </w:rPr>
              <w:t>גוף נותן הכשר שלא עדכן את העסק בכך שעודכן, בוטל או שונה תקן כשרות</w:t>
            </w:r>
            <w:r w:rsidRPr="00642EB1">
              <w:rPr>
                <w:rFonts w:ascii="David" w:eastAsia="Calibri" w:hAnsi="David" w:hint="cs"/>
                <w:snapToGrid/>
                <w:color w:val="auto"/>
                <w:sz w:val="26"/>
                <w:rtl/>
                <w:lang w:eastAsia="en-US"/>
              </w:rPr>
              <w:t xml:space="preserve"> 30 ימי</w:t>
            </w:r>
            <w:r w:rsidR="005D3A6C" w:rsidRPr="00642EB1">
              <w:rPr>
                <w:rFonts w:ascii="David" w:eastAsia="Calibri" w:hAnsi="David" w:hint="cs"/>
                <w:snapToGrid/>
                <w:color w:val="auto"/>
                <w:sz w:val="26"/>
                <w:rtl/>
                <w:lang w:eastAsia="en-US"/>
              </w:rPr>
              <w:t>ם לפחות לפנ</w:t>
            </w:r>
            <w:r w:rsidR="00037507" w:rsidRPr="00642EB1">
              <w:rPr>
                <w:rFonts w:ascii="David" w:eastAsia="Calibri" w:hAnsi="David" w:hint="cs"/>
                <w:snapToGrid/>
                <w:color w:val="auto"/>
                <w:sz w:val="26"/>
                <w:rtl/>
                <w:lang w:eastAsia="en-US"/>
              </w:rPr>
              <w:t>י</w:t>
            </w:r>
            <w:r w:rsidR="005D3A6C" w:rsidRPr="00642EB1">
              <w:rPr>
                <w:rFonts w:ascii="David" w:eastAsia="Calibri" w:hAnsi="David" w:hint="cs"/>
                <w:snapToGrid/>
                <w:color w:val="auto"/>
                <w:sz w:val="26"/>
                <w:rtl/>
                <w:lang w:eastAsia="en-US"/>
              </w:rPr>
              <w:t xml:space="preserve"> יום תחילת הביטול,</w:t>
            </w:r>
            <w:r w:rsidRPr="00642EB1">
              <w:rPr>
                <w:rFonts w:ascii="David" w:eastAsia="Calibri" w:hAnsi="David" w:hint="cs"/>
                <w:snapToGrid/>
                <w:color w:val="auto"/>
                <w:sz w:val="26"/>
                <w:rtl/>
                <w:lang w:eastAsia="en-US"/>
              </w:rPr>
              <w:t xml:space="preserve"> בניגוד לסעיף 2</w:t>
            </w:r>
            <w:r w:rsidR="00EB1515" w:rsidRPr="00642EB1">
              <w:rPr>
                <w:rFonts w:ascii="David" w:eastAsia="Calibri" w:hAnsi="David" w:hint="cs"/>
                <w:snapToGrid/>
                <w:color w:val="auto"/>
                <w:sz w:val="26"/>
                <w:rtl/>
                <w:lang w:eastAsia="en-US"/>
              </w:rPr>
              <w:t>י</w:t>
            </w:r>
            <w:r w:rsidR="00072B6C" w:rsidRPr="00642EB1">
              <w:rPr>
                <w:rFonts w:ascii="David" w:eastAsia="Calibri" w:hAnsi="David" w:hint="cs"/>
                <w:snapToGrid/>
                <w:color w:val="auto"/>
                <w:sz w:val="26"/>
                <w:rtl/>
                <w:lang w:eastAsia="en-US"/>
              </w:rPr>
              <w:t>(ד)</w:t>
            </w:r>
            <w:r w:rsidRPr="00642EB1">
              <w:rPr>
                <w:rFonts w:ascii="David" w:eastAsia="Calibri" w:hAnsi="David" w:hint="cs"/>
                <w:snapToGrid/>
                <w:color w:val="auto"/>
                <w:sz w:val="26"/>
                <w:rtl/>
                <w:lang w:eastAsia="en-US"/>
              </w:rPr>
              <w:t>.</w:t>
            </w:r>
          </w:p>
        </w:tc>
      </w:tr>
      <w:tr w:rsidR="00671D00" w14:paraId="0885A539" w14:textId="77777777" w:rsidTr="00825413">
        <w:trPr>
          <w:cantSplit/>
          <w:trHeight w:val="60"/>
        </w:trPr>
        <w:tc>
          <w:tcPr>
            <w:tcW w:w="1871" w:type="dxa"/>
          </w:tcPr>
          <w:p w14:paraId="081E6688" w14:textId="77777777" w:rsidR="00AE63A6" w:rsidRPr="00D73865" w:rsidRDefault="00AE63A6" w:rsidP="00AE63A6">
            <w:pPr>
              <w:pStyle w:val="TableSideHeading"/>
              <w:rPr>
                <w:rFonts w:ascii="David" w:hAnsi="David"/>
                <w:sz w:val="26"/>
              </w:rPr>
            </w:pPr>
          </w:p>
        </w:tc>
        <w:tc>
          <w:tcPr>
            <w:tcW w:w="624" w:type="dxa"/>
          </w:tcPr>
          <w:p w14:paraId="115015B3" w14:textId="77777777" w:rsidR="00AE63A6" w:rsidRPr="00D73865" w:rsidRDefault="00AE63A6" w:rsidP="00AE63A6">
            <w:pPr>
              <w:pStyle w:val="TableText"/>
              <w:rPr>
                <w:rFonts w:ascii="David" w:hAnsi="David"/>
                <w:sz w:val="26"/>
              </w:rPr>
            </w:pPr>
          </w:p>
        </w:tc>
        <w:tc>
          <w:tcPr>
            <w:tcW w:w="624" w:type="dxa"/>
          </w:tcPr>
          <w:p w14:paraId="485D2089" w14:textId="77777777" w:rsidR="00AE63A6" w:rsidRPr="00D73865" w:rsidRDefault="00AE63A6" w:rsidP="00AE63A6">
            <w:pPr>
              <w:pStyle w:val="TableText"/>
              <w:rPr>
                <w:rFonts w:ascii="David" w:hAnsi="David"/>
                <w:sz w:val="26"/>
              </w:rPr>
            </w:pPr>
          </w:p>
        </w:tc>
        <w:tc>
          <w:tcPr>
            <w:tcW w:w="624" w:type="dxa"/>
          </w:tcPr>
          <w:p w14:paraId="37B5FD90" w14:textId="77777777" w:rsidR="00AE63A6" w:rsidRPr="00D73865" w:rsidRDefault="00AE63A6" w:rsidP="00AE63A6">
            <w:pPr>
              <w:pStyle w:val="TableText"/>
              <w:rPr>
                <w:rFonts w:ascii="David" w:hAnsi="David"/>
                <w:sz w:val="26"/>
              </w:rPr>
            </w:pPr>
          </w:p>
        </w:tc>
        <w:tc>
          <w:tcPr>
            <w:tcW w:w="624" w:type="dxa"/>
          </w:tcPr>
          <w:p w14:paraId="5BCD5653" w14:textId="77777777" w:rsidR="00AE63A6" w:rsidRPr="00D73865" w:rsidRDefault="00AE63A6" w:rsidP="00AE63A6">
            <w:pPr>
              <w:pStyle w:val="TableText"/>
              <w:rPr>
                <w:rFonts w:ascii="David" w:hAnsi="David"/>
                <w:sz w:val="26"/>
              </w:rPr>
            </w:pPr>
          </w:p>
        </w:tc>
        <w:tc>
          <w:tcPr>
            <w:tcW w:w="5294" w:type="dxa"/>
          </w:tcPr>
          <w:p w14:paraId="6F75A643" w14:textId="77777777" w:rsidR="001E4B16" w:rsidRPr="00642EB1" w:rsidRDefault="006D7252" w:rsidP="001E4B16">
            <w:pPr>
              <w:pStyle w:val="TableBlock"/>
              <w:numPr>
                <w:ilvl w:val="0"/>
                <w:numId w:val="23"/>
              </w:numPr>
              <w:tabs>
                <w:tab w:val="left" w:pos="624"/>
              </w:tabs>
              <w:spacing w:after="240"/>
              <w:rPr>
                <w:rFonts w:ascii="David" w:eastAsia="Calibri" w:hAnsi="David"/>
                <w:snapToGrid/>
                <w:color w:val="auto"/>
                <w:sz w:val="26"/>
                <w:lang w:eastAsia="en-US"/>
              </w:rPr>
            </w:pPr>
            <w:r w:rsidRPr="00642EB1">
              <w:rPr>
                <w:rFonts w:ascii="David" w:eastAsia="Calibri" w:hAnsi="David"/>
                <w:snapToGrid/>
                <w:color w:val="auto"/>
                <w:sz w:val="26"/>
                <w:rtl/>
                <w:lang w:eastAsia="en-US"/>
              </w:rPr>
              <w:t xml:space="preserve">גוף נותן הכשר שהעסיק משגיח </w:t>
            </w:r>
            <w:r w:rsidR="00207E9C" w:rsidRPr="00642EB1">
              <w:rPr>
                <w:rFonts w:ascii="David" w:eastAsia="Calibri" w:hAnsi="David" w:hint="cs"/>
                <w:snapToGrid/>
                <w:color w:val="auto"/>
                <w:sz w:val="26"/>
                <w:rtl/>
                <w:lang w:eastAsia="en-US"/>
              </w:rPr>
              <w:t xml:space="preserve">שאין בידו אישור כי </w:t>
            </w:r>
            <w:r w:rsidRPr="00642EB1">
              <w:rPr>
                <w:rFonts w:ascii="David" w:eastAsia="Calibri" w:hAnsi="David"/>
                <w:snapToGrid/>
                <w:color w:val="auto"/>
                <w:sz w:val="26"/>
                <w:rtl/>
                <w:lang w:eastAsia="en-US"/>
              </w:rPr>
              <w:t>עבר מבחן עיוני של הרבנות הראשית, בניגוד לסעיף 2</w:t>
            </w:r>
            <w:r w:rsidR="00207E9C" w:rsidRPr="00642EB1">
              <w:rPr>
                <w:rFonts w:ascii="David" w:eastAsia="Calibri" w:hAnsi="David" w:hint="cs"/>
                <w:snapToGrid/>
                <w:color w:val="auto"/>
                <w:sz w:val="26"/>
                <w:rtl/>
                <w:lang w:eastAsia="en-US"/>
              </w:rPr>
              <w:t>יב(א)(1)</w:t>
            </w:r>
            <w:r w:rsidR="00794069" w:rsidRPr="00642EB1">
              <w:rPr>
                <w:rFonts w:ascii="David" w:eastAsia="Calibri" w:hAnsi="David" w:hint="cs"/>
                <w:snapToGrid/>
                <w:color w:val="auto"/>
                <w:sz w:val="26"/>
                <w:rtl/>
                <w:lang w:eastAsia="en-US"/>
              </w:rPr>
              <w:t>, ואינו עומד בתנאים המנויים בסעי</w:t>
            </w:r>
            <w:r w:rsidR="00972E4E" w:rsidRPr="00642EB1">
              <w:rPr>
                <w:rFonts w:ascii="David" w:eastAsia="Calibri" w:hAnsi="David" w:hint="cs"/>
                <w:snapToGrid/>
                <w:color w:val="auto"/>
                <w:sz w:val="26"/>
                <w:rtl/>
                <w:lang w:eastAsia="en-US"/>
              </w:rPr>
              <w:t>ף</w:t>
            </w:r>
            <w:r w:rsidR="00794069" w:rsidRPr="00642EB1">
              <w:rPr>
                <w:rFonts w:ascii="David" w:eastAsia="Calibri" w:hAnsi="David" w:hint="cs"/>
                <w:snapToGrid/>
                <w:color w:val="auto"/>
                <w:sz w:val="26"/>
                <w:rtl/>
                <w:lang w:eastAsia="en-US"/>
              </w:rPr>
              <w:t xml:space="preserve"> </w:t>
            </w:r>
            <w:r w:rsidR="0050571B" w:rsidRPr="00642EB1">
              <w:rPr>
                <w:rFonts w:ascii="David" w:eastAsia="Calibri" w:hAnsi="David" w:hint="cs"/>
                <w:snapToGrid/>
                <w:color w:val="auto"/>
                <w:sz w:val="26"/>
                <w:rtl/>
                <w:lang w:eastAsia="en-US"/>
              </w:rPr>
              <w:t>2יב</w:t>
            </w:r>
            <w:r w:rsidR="00972E4E" w:rsidRPr="00642EB1">
              <w:rPr>
                <w:rFonts w:ascii="David" w:eastAsia="Calibri" w:hAnsi="David" w:hint="cs"/>
                <w:snapToGrid/>
                <w:color w:val="auto"/>
                <w:sz w:val="26"/>
                <w:rtl/>
                <w:lang w:eastAsia="en-US"/>
              </w:rPr>
              <w:t>(ב).</w:t>
            </w:r>
          </w:p>
          <w:p w14:paraId="0F7838B3" w14:textId="77777777" w:rsidR="001E4B16" w:rsidRPr="00642EB1" w:rsidRDefault="006D7252" w:rsidP="001E4B16">
            <w:pPr>
              <w:pStyle w:val="TableBlock"/>
              <w:numPr>
                <w:ilvl w:val="0"/>
                <w:numId w:val="23"/>
              </w:numPr>
              <w:tabs>
                <w:tab w:val="left" w:pos="624"/>
              </w:tabs>
              <w:spacing w:after="240"/>
              <w:rPr>
                <w:rFonts w:ascii="David" w:eastAsia="Calibri" w:hAnsi="David"/>
                <w:snapToGrid/>
                <w:color w:val="auto"/>
                <w:sz w:val="26"/>
                <w:lang w:eastAsia="en-US"/>
              </w:rPr>
            </w:pPr>
            <w:r w:rsidRPr="00642EB1">
              <w:rPr>
                <w:rFonts w:ascii="David" w:eastAsia="Calibri" w:hAnsi="David"/>
                <w:snapToGrid/>
                <w:color w:val="auto"/>
                <w:sz w:val="26"/>
                <w:rtl/>
                <w:lang w:eastAsia="en-US"/>
              </w:rPr>
              <w:t>גוף נותן הכשר שהעסיק משגיח</w:t>
            </w:r>
            <w:r w:rsidRPr="00642EB1">
              <w:rPr>
                <w:rFonts w:ascii="David" w:eastAsia="Calibri" w:hAnsi="David" w:hint="cs"/>
                <w:snapToGrid/>
                <w:color w:val="auto"/>
                <w:sz w:val="26"/>
                <w:rtl/>
                <w:lang w:eastAsia="en-US"/>
              </w:rPr>
              <w:t xml:space="preserve"> אשר לא</w:t>
            </w:r>
            <w:r w:rsidRPr="00642EB1">
              <w:rPr>
                <w:rFonts w:ascii="David" w:eastAsia="Calibri" w:hAnsi="David"/>
                <w:snapToGrid/>
                <w:color w:val="auto"/>
                <w:sz w:val="26"/>
                <w:rtl/>
                <w:lang w:eastAsia="en-US"/>
              </w:rPr>
              <w:t xml:space="preserve"> </w:t>
            </w:r>
            <w:r w:rsidR="00C47BF3" w:rsidRPr="00642EB1">
              <w:rPr>
                <w:rFonts w:ascii="David" w:eastAsia="Calibri" w:hAnsi="David"/>
                <w:snapToGrid/>
                <w:color w:val="auto"/>
                <w:sz w:val="26"/>
                <w:rtl/>
                <w:lang w:eastAsia="en-US"/>
              </w:rPr>
              <w:t>עבר הכשרה מטעם הגוף נותן ההכשר או המועצה דתית המוסמכת לעניין הוראות חוק זה והתקנות שלפיו, נוהלי העבודה של הגוף נותן ההכשר או המועצה הדתית המוסמכת לעניין ביצוע שירותי השגחה ולעניין הסמכויות שיהיו נתונות לו</w:t>
            </w:r>
            <w:r w:rsidR="0083524A" w:rsidRPr="00642EB1">
              <w:rPr>
                <w:rFonts w:ascii="David" w:eastAsia="Calibri" w:hAnsi="David" w:hint="cs"/>
                <w:snapToGrid/>
                <w:color w:val="auto"/>
                <w:sz w:val="26"/>
                <w:rtl/>
                <w:lang w:eastAsia="en-US"/>
              </w:rPr>
              <w:t xml:space="preserve">, בניגוד לסעיף </w:t>
            </w:r>
            <w:r w:rsidR="00FF19C4" w:rsidRPr="00642EB1">
              <w:rPr>
                <w:rFonts w:ascii="David" w:eastAsia="Calibri" w:hAnsi="David" w:hint="cs"/>
                <w:snapToGrid/>
                <w:color w:val="auto"/>
                <w:sz w:val="26"/>
                <w:rtl/>
                <w:lang w:eastAsia="en-US"/>
              </w:rPr>
              <w:t>2יב(</w:t>
            </w:r>
            <w:r w:rsidR="00F751FB" w:rsidRPr="00642EB1">
              <w:rPr>
                <w:rFonts w:ascii="David" w:eastAsia="Calibri" w:hAnsi="David" w:hint="cs"/>
                <w:snapToGrid/>
                <w:color w:val="auto"/>
                <w:sz w:val="26"/>
                <w:rtl/>
                <w:lang w:eastAsia="en-US"/>
              </w:rPr>
              <w:t>א)(2).</w:t>
            </w:r>
          </w:p>
          <w:p w14:paraId="1223F549" w14:textId="77777777" w:rsidR="006D4645" w:rsidRPr="00642EB1" w:rsidRDefault="006D7252" w:rsidP="00AE63A6">
            <w:pPr>
              <w:pStyle w:val="TableBlock"/>
              <w:numPr>
                <w:ilvl w:val="0"/>
                <w:numId w:val="23"/>
              </w:numPr>
              <w:tabs>
                <w:tab w:val="left" w:pos="624"/>
              </w:tabs>
              <w:rPr>
                <w:rFonts w:ascii="David" w:eastAsia="Calibri" w:hAnsi="David"/>
                <w:snapToGrid/>
                <w:color w:val="auto"/>
                <w:sz w:val="26"/>
                <w:rtl/>
                <w:lang w:eastAsia="en-US"/>
              </w:rPr>
            </w:pPr>
            <w:r w:rsidRPr="00642EB1">
              <w:rPr>
                <w:rFonts w:ascii="David" w:eastAsia="Calibri" w:hAnsi="David"/>
                <w:snapToGrid/>
                <w:color w:val="auto"/>
                <w:sz w:val="26"/>
                <w:rtl/>
                <w:lang w:eastAsia="en-US"/>
              </w:rPr>
              <w:t>גוף נותן הכשר אשר העסיק משגיח שלא הצהיר</w:t>
            </w:r>
            <w:r w:rsidRPr="00642EB1">
              <w:rPr>
                <w:rFonts w:ascii="David" w:eastAsia="Calibri" w:hAnsi="David" w:hint="cs"/>
                <w:snapToGrid/>
                <w:color w:val="auto"/>
                <w:sz w:val="26"/>
                <w:rtl/>
                <w:lang w:eastAsia="en-US"/>
              </w:rPr>
              <w:t xml:space="preserve"> בכתב</w:t>
            </w:r>
            <w:r w:rsidRPr="00642EB1">
              <w:rPr>
                <w:rFonts w:ascii="David" w:eastAsia="Calibri" w:hAnsi="David"/>
                <w:snapToGrid/>
                <w:color w:val="auto"/>
                <w:sz w:val="26"/>
                <w:rtl/>
                <w:lang w:eastAsia="en-US"/>
              </w:rPr>
              <w:t xml:space="preserve"> כי אינו נמצא במצב של ניגוד עניינים, בניגוד לסעיף </w:t>
            </w:r>
            <w:r w:rsidR="00BF55B3" w:rsidRPr="00642EB1">
              <w:rPr>
                <w:rFonts w:ascii="David" w:eastAsia="Calibri" w:hAnsi="David" w:hint="cs"/>
                <w:snapToGrid/>
                <w:color w:val="auto"/>
                <w:sz w:val="26"/>
                <w:rtl/>
                <w:lang w:eastAsia="en-US"/>
              </w:rPr>
              <w:t>2יב</w:t>
            </w:r>
            <w:r w:rsidR="006D524C" w:rsidRPr="00642EB1">
              <w:rPr>
                <w:rFonts w:ascii="David" w:eastAsia="Calibri" w:hAnsi="David" w:hint="cs"/>
                <w:snapToGrid/>
                <w:color w:val="auto"/>
                <w:sz w:val="26"/>
                <w:rtl/>
                <w:lang w:eastAsia="en-US"/>
              </w:rPr>
              <w:t>(א)(3)</w:t>
            </w:r>
            <w:r w:rsidRPr="00642EB1">
              <w:rPr>
                <w:rFonts w:ascii="David" w:eastAsia="Calibri" w:hAnsi="David"/>
                <w:snapToGrid/>
                <w:color w:val="auto"/>
                <w:sz w:val="26"/>
                <w:rtl/>
                <w:lang w:eastAsia="en-US"/>
              </w:rPr>
              <w:t>.</w:t>
            </w:r>
          </w:p>
        </w:tc>
      </w:tr>
      <w:tr w:rsidR="00671D00" w14:paraId="02834DF8" w14:textId="77777777" w:rsidTr="00825413">
        <w:trPr>
          <w:cantSplit/>
          <w:trHeight w:val="60"/>
        </w:trPr>
        <w:tc>
          <w:tcPr>
            <w:tcW w:w="1871" w:type="dxa"/>
          </w:tcPr>
          <w:p w14:paraId="0A203BED" w14:textId="77777777" w:rsidR="00AE63A6" w:rsidRPr="00D73865" w:rsidRDefault="00AE63A6" w:rsidP="00AE63A6">
            <w:pPr>
              <w:pStyle w:val="TableSideHeading"/>
              <w:rPr>
                <w:rFonts w:ascii="David" w:hAnsi="David"/>
                <w:sz w:val="26"/>
              </w:rPr>
            </w:pPr>
          </w:p>
        </w:tc>
        <w:tc>
          <w:tcPr>
            <w:tcW w:w="624" w:type="dxa"/>
          </w:tcPr>
          <w:p w14:paraId="11A799C4" w14:textId="77777777" w:rsidR="00AE63A6" w:rsidRPr="00D73865" w:rsidRDefault="00AE63A6" w:rsidP="00AE63A6">
            <w:pPr>
              <w:pStyle w:val="TableText"/>
              <w:rPr>
                <w:rFonts w:ascii="David" w:hAnsi="David"/>
                <w:sz w:val="26"/>
              </w:rPr>
            </w:pPr>
          </w:p>
        </w:tc>
        <w:tc>
          <w:tcPr>
            <w:tcW w:w="624" w:type="dxa"/>
          </w:tcPr>
          <w:p w14:paraId="65C29D30" w14:textId="77777777" w:rsidR="00AE63A6" w:rsidRPr="00D73865" w:rsidRDefault="00AE63A6" w:rsidP="00AE63A6">
            <w:pPr>
              <w:pStyle w:val="TableText"/>
              <w:rPr>
                <w:rFonts w:ascii="David" w:hAnsi="David"/>
                <w:sz w:val="26"/>
              </w:rPr>
            </w:pPr>
          </w:p>
        </w:tc>
        <w:tc>
          <w:tcPr>
            <w:tcW w:w="624" w:type="dxa"/>
          </w:tcPr>
          <w:p w14:paraId="761521FC" w14:textId="77777777" w:rsidR="00AE63A6" w:rsidRPr="00D73865" w:rsidRDefault="00AE63A6" w:rsidP="00AE63A6">
            <w:pPr>
              <w:pStyle w:val="TableText"/>
              <w:rPr>
                <w:rFonts w:ascii="David" w:hAnsi="David"/>
                <w:sz w:val="26"/>
              </w:rPr>
            </w:pPr>
          </w:p>
        </w:tc>
        <w:tc>
          <w:tcPr>
            <w:tcW w:w="624" w:type="dxa"/>
          </w:tcPr>
          <w:p w14:paraId="23C5C1CD" w14:textId="77777777" w:rsidR="00AE63A6" w:rsidRPr="00D73865" w:rsidRDefault="00AE63A6" w:rsidP="00AE63A6">
            <w:pPr>
              <w:pStyle w:val="TableText"/>
              <w:rPr>
                <w:rFonts w:ascii="David" w:hAnsi="David"/>
                <w:sz w:val="26"/>
              </w:rPr>
            </w:pPr>
          </w:p>
        </w:tc>
        <w:tc>
          <w:tcPr>
            <w:tcW w:w="5294" w:type="dxa"/>
          </w:tcPr>
          <w:p w14:paraId="74A895AF" w14:textId="77777777" w:rsidR="00AE63A6" w:rsidRPr="00642EB1" w:rsidRDefault="00AE63A6" w:rsidP="00AE63A6">
            <w:pPr>
              <w:pStyle w:val="TableBlock"/>
              <w:tabs>
                <w:tab w:val="clear" w:pos="624"/>
              </w:tabs>
              <w:rPr>
                <w:rFonts w:ascii="David" w:eastAsia="Calibri" w:hAnsi="David"/>
                <w:snapToGrid/>
                <w:color w:val="auto"/>
                <w:sz w:val="26"/>
                <w:rtl/>
                <w:lang w:eastAsia="en-US"/>
              </w:rPr>
            </w:pPr>
          </w:p>
        </w:tc>
      </w:tr>
    </w:tbl>
    <w:tbl>
      <w:tblPr>
        <w:tblStyle w:val="ac"/>
        <w:bidiVisual/>
        <w:tblW w:w="9642" w:type="dxa"/>
        <w:tblInd w:w="-6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426"/>
        <w:gridCol w:w="561"/>
        <w:gridCol w:w="998"/>
        <w:gridCol w:w="845"/>
        <w:gridCol w:w="5812"/>
      </w:tblGrid>
      <w:tr w:rsidR="00671D00" w14:paraId="22945086" w14:textId="77777777" w:rsidTr="00D276F9">
        <w:trPr>
          <w:trHeight w:val="60"/>
        </w:trPr>
        <w:tc>
          <w:tcPr>
            <w:tcW w:w="1426" w:type="dxa"/>
          </w:tcPr>
          <w:p w14:paraId="0252CC15" w14:textId="77777777" w:rsidR="00873EED" w:rsidRPr="00D73865" w:rsidRDefault="00873EED" w:rsidP="004435BE">
            <w:pPr>
              <w:bidi w:val="0"/>
              <w:rPr>
                <w:rFonts w:ascii="David" w:eastAsia="Arial Unicode MS" w:hAnsi="David" w:cs="David"/>
                <w:b/>
                <w:bCs/>
                <w:snapToGrid w:val="0"/>
                <w:color w:val="000000"/>
                <w:sz w:val="26"/>
                <w:szCs w:val="26"/>
                <w:rtl/>
                <w:lang w:eastAsia="ja-JP"/>
              </w:rPr>
            </w:pPr>
          </w:p>
        </w:tc>
        <w:tc>
          <w:tcPr>
            <w:tcW w:w="561" w:type="dxa"/>
          </w:tcPr>
          <w:p w14:paraId="3D6C02D2" w14:textId="77777777" w:rsidR="00873EED" w:rsidRPr="00D73865" w:rsidRDefault="00873EED" w:rsidP="00873EED">
            <w:pPr>
              <w:widowControl w:val="0"/>
              <w:tabs>
                <w:tab w:val="left" w:pos="624"/>
                <w:tab w:val="left" w:pos="1247"/>
              </w:tabs>
              <w:autoSpaceDE w:val="0"/>
              <w:autoSpaceDN w:val="0"/>
              <w:adjustRightInd w:val="0"/>
              <w:snapToGrid w:val="0"/>
              <w:spacing w:line="360" w:lineRule="auto"/>
              <w:ind w:right="57"/>
              <w:jc w:val="both"/>
              <w:textAlignment w:val="center"/>
              <w:rPr>
                <w:rFonts w:ascii="David" w:eastAsia="Arial Unicode MS" w:hAnsi="David" w:cs="David"/>
                <w:snapToGrid w:val="0"/>
                <w:color w:val="000000"/>
                <w:sz w:val="26"/>
                <w:szCs w:val="26"/>
                <w:lang w:eastAsia="ja-JP"/>
              </w:rPr>
            </w:pPr>
          </w:p>
        </w:tc>
        <w:tc>
          <w:tcPr>
            <w:tcW w:w="998" w:type="dxa"/>
          </w:tcPr>
          <w:p w14:paraId="73B4FDCF" w14:textId="77777777" w:rsidR="00873EED" w:rsidRPr="00D73865" w:rsidRDefault="00873EED" w:rsidP="00873EED">
            <w:pPr>
              <w:widowControl w:val="0"/>
              <w:tabs>
                <w:tab w:val="left" w:pos="624"/>
                <w:tab w:val="left" w:pos="1247"/>
              </w:tabs>
              <w:autoSpaceDE w:val="0"/>
              <w:autoSpaceDN w:val="0"/>
              <w:adjustRightInd w:val="0"/>
              <w:snapToGrid w:val="0"/>
              <w:spacing w:line="360" w:lineRule="auto"/>
              <w:jc w:val="both"/>
              <w:textAlignment w:val="center"/>
              <w:rPr>
                <w:rFonts w:ascii="David" w:eastAsia="Arial Unicode MS" w:hAnsi="David" w:cs="David"/>
                <w:snapToGrid w:val="0"/>
                <w:color w:val="000000"/>
                <w:sz w:val="26"/>
                <w:szCs w:val="26"/>
                <w:rtl/>
                <w:lang w:eastAsia="ja-JP"/>
              </w:rPr>
            </w:pPr>
          </w:p>
        </w:tc>
        <w:tc>
          <w:tcPr>
            <w:tcW w:w="845" w:type="dxa"/>
          </w:tcPr>
          <w:p w14:paraId="0179EA5C" w14:textId="77777777" w:rsidR="00873EED" w:rsidRPr="00D73865" w:rsidRDefault="006D7252" w:rsidP="00873EED">
            <w:pPr>
              <w:widowControl w:val="0"/>
              <w:tabs>
                <w:tab w:val="left" w:pos="624"/>
                <w:tab w:val="left" w:pos="1247"/>
              </w:tabs>
              <w:autoSpaceDE w:val="0"/>
              <w:autoSpaceDN w:val="0"/>
              <w:adjustRightInd w:val="0"/>
              <w:snapToGrid w:val="0"/>
              <w:spacing w:line="360" w:lineRule="auto"/>
              <w:jc w:val="both"/>
              <w:textAlignment w:val="center"/>
              <w:rPr>
                <w:rFonts w:ascii="David" w:eastAsia="Arial Unicode MS" w:hAnsi="David" w:cs="David"/>
                <w:snapToGrid w:val="0"/>
                <w:color w:val="000000"/>
                <w:sz w:val="26"/>
                <w:szCs w:val="26"/>
                <w:rtl/>
                <w:lang w:eastAsia="ja-JP"/>
              </w:rPr>
            </w:pPr>
            <w:r>
              <w:rPr>
                <w:rFonts w:ascii="David" w:eastAsia="Arial Unicode MS" w:hAnsi="David" w:cs="David" w:hint="cs"/>
                <w:snapToGrid w:val="0"/>
                <w:color w:val="000000"/>
                <w:sz w:val="26"/>
                <w:szCs w:val="26"/>
                <w:rtl/>
                <w:lang w:eastAsia="ja-JP"/>
              </w:rPr>
              <w:t>עיצום כספי על יבואן</w:t>
            </w:r>
          </w:p>
        </w:tc>
        <w:tc>
          <w:tcPr>
            <w:tcW w:w="5812" w:type="dxa"/>
          </w:tcPr>
          <w:p w14:paraId="3D207E26" w14:textId="77777777" w:rsidR="00873EED" w:rsidRPr="00642EB1" w:rsidRDefault="006D7252" w:rsidP="006A26E5">
            <w:pPr>
              <w:numPr>
                <w:ilvl w:val="0"/>
                <w:numId w:val="20"/>
              </w:numPr>
              <w:overflowPunct w:val="0"/>
              <w:autoSpaceDE w:val="0"/>
              <w:autoSpaceDN w:val="0"/>
              <w:adjustRightInd w:val="0"/>
              <w:spacing w:line="360" w:lineRule="auto"/>
              <w:jc w:val="both"/>
              <w:textAlignment w:val="baseline"/>
              <w:rPr>
                <w:rFonts w:ascii="David" w:hAnsi="David" w:cs="David"/>
                <w:sz w:val="26"/>
                <w:szCs w:val="26"/>
                <w:rtl/>
              </w:rPr>
            </w:pPr>
            <w:r w:rsidRPr="00642EB1">
              <w:rPr>
                <w:rFonts w:ascii="David" w:hAnsi="David" w:cs="David"/>
                <w:sz w:val="26"/>
                <w:szCs w:val="26"/>
                <w:rtl/>
              </w:rPr>
              <w:t>ייבא לישראל</w:t>
            </w:r>
            <w:r w:rsidR="001D2918" w:rsidRPr="00642EB1">
              <w:rPr>
                <w:rFonts w:ascii="David" w:hAnsi="David" w:cs="David" w:hint="cs"/>
                <w:sz w:val="26"/>
                <w:szCs w:val="26"/>
                <w:rtl/>
              </w:rPr>
              <w:t xml:space="preserve"> או </w:t>
            </w:r>
            <w:r w:rsidRPr="00642EB1">
              <w:rPr>
                <w:rFonts w:ascii="David" w:hAnsi="David" w:cs="David"/>
                <w:sz w:val="26"/>
                <w:szCs w:val="26"/>
                <w:rtl/>
              </w:rPr>
              <w:t>שיווק בישראל יבואן מצרך מיובא תוך הצגתו בכתב ככשר, מבלי שיש בידו תעודת הכשר שקיבל מהרבנות הראשית בהתאם לסעיף</w:t>
            </w:r>
            <w:r w:rsidR="00010839" w:rsidRPr="00642EB1">
              <w:rPr>
                <w:rFonts w:ascii="David" w:hAnsi="David" w:cs="David" w:hint="cs"/>
                <w:sz w:val="26"/>
                <w:szCs w:val="26"/>
                <w:rtl/>
              </w:rPr>
              <w:t xml:space="preserve"> </w:t>
            </w:r>
            <w:r w:rsidR="00307560" w:rsidRPr="00642EB1">
              <w:rPr>
                <w:rFonts w:ascii="David" w:hAnsi="David" w:cs="David" w:hint="cs"/>
                <w:sz w:val="26"/>
                <w:szCs w:val="26"/>
                <w:rtl/>
              </w:rPr>
              <w:t>2</w:t>
            </w:r>
            <w:r w:rsidR="001842F9" w:rsidRPr="00642EB1">
              <w:rPr>
                <w:rFonts w:ascii="David" w:hAnsi="David" w:cs="David" w:hint="cs"/>
                <w:sz w:val="26"/>
                <w:szCs w:val="26"/>
                <w:rtl/>
              </w:rPr>
              <w:t>(א)</w:t>
            </w:r>
            <w:r w:rsidR="00D535D1" w:rsidRPr="00642EB1">
              <w:rPr>
                <w:rFonts w:ascii="David" w:hAnsi="David" w:cs="David" w:hint="cs"/>
                <w:sz w:val="26"/>
                <w:szCs w:val="26"/>
                <w:rtl/>
              </w:rPr>
              <w:t>(2ב)(א)</w:t>
            </w:r>
            <w:r w:rsidRPr="00642EB1">
              <w:rPr>
                <w:rFonts w:ascii="David" w:hAnsi="David" w:cs="David"/>
                <w:sz w:val="26"/>
                <w:szCs w:val="26"/>
                <w:rtl/>
              </w:rPr>
              <w:t xml:space="preserve"> או מבלי שיש בידיו תעודת הכשר שקיבל מגוף נותן הכשר וכן יש בידיו </w:t>
            </w:r>
            <w:r w:rsidRPr="00642EB1">
              <w:rPr>
                <w:rFonts w:ascii="David" w:hAnsi="David" w:cs="David"/>
                <w:sz w:val="26"/>
                <w:szCs w:val="26"/>
                <w:rtl/>
              </w:rPr>
              <w:lastRenderedPageBreak/>
              <w:t>אישור מהגוף נותן ההכשר כי דיווח לממונה על מתן תעודת הכשר למצרך בהתאם להוראות סעיף 2</w:t>
            </w:r>
            <w:r w:rsidR="003A16AD" w:rsidRPr="00642EB1">
              <w:rPr>
                <w:rFonts w:ascii="David" w:hAnsi="David" w:cs="David" w:hint="eastAsia"/>
                <w:sz w:val="26"/>
                <w:szCs w:val="26"/>
                <w:rtl/>
              </w:rPr>
              <w:t>ז</w:t>
            </w:r>
            <w:r w:rsidR="003A16AD" w:rsidRPr="00642EB1">
              <w:rPr>
                <w:rFonts w:ascii="David" w:hAnsi="David" w:cs="David"/>
                <w:sz w:val="26"/>
                <w:szCs w:val="26"/>
                <w:rtl/>
              </w:rPr>
              <w:t>(ב)</w:t>
            </w:r>
            <w:r w:rsidRPr="00642EB1">
              <w:rPr>
                <w:rFonts w:ascii="David" w:hAnsi="David" w:cs="David"/>
                <w:sz w:val="26"/>
                <w:szCs w:val="26"/>
                <w:rtl/>
              </w:rPr>
              <w:t xml:space="preserve">, במועד הקודם למועד הייבוא ב-7 ימים לפחות, רשאי הממונה להטיל עליו עיצום כספי </w:t>
            </w:r>
            <w:r w:rsidR="00270F06" w:rsidRPr="00642EB1">
              <w:rPr>
                <w:rFonts w:ascii="David" w:hAnsi="David" w:cs="David" w:hint="cs"/>
                <w:sz w:val="26"/>
                <w:szCs w:val="26"/>
                <w:rtl/>
              </w:rPr>
              <w:t xml:space="preserve">בסכום  הבסיסי, </w:t>
            </w:r>
            <w:r w:rsidRPr="00642EB1">
              <w:rPr>
                <w:rFonts w:ascii="David" w:hAnsi="David" w:cs="David"/>
                <w:sz w:val="26"/>
                <w:szCs w:val="26"/>
                <w:rtl/>
              </w:rPr>
              <w:t>לפי הוראות פרק זה כמפורט להלן -</w:t>
            </w:r>
          </w:p>
        </w:tc>
      </w:tr>
    </w:tbl>
    <w:tbl>
      <w:tblPr>
        <w:bidiVisual/>
        <w:tblW w:w="9268" w:type="dxa"/>
        <w:tblLayout w:type="fixed"/>
        <w:tblCellMar>
          <w:top w:w="57" w:type="dxa"/>
          <w:left w:w="0" w:type="dxa"/>
          <w:bottom w:w="57" w:type="dxa"/>
          <w:right w:w="0" w:type="dxa"/>
        </w:tblCellMar>
        <w:tblLook w:val="01E0" w:firstRow="1" w:lastRow="1" w:firstColumn="1" w:lastColumn="1" w:noHBand="0" w:noVBand="0"/>
      </w:tblPr>
      <w:tblGrid>
        <w:gridCol w:w="1800"/>
        <w:gridCol w:w="599"/>
        <w:gridCol w:w="599"/>
        <w:gridCol w:w="539"/>
        <w:gridCol w:w="655"/>
        <w:gridCol w:w="5076"/>
      </w:tblGrid>
      <w:tr w:rsidR="00671D00" w14:paraId="5E4880BA" w14:textId="77777777" w:rsidTr="00FA5F90">
        <w:trPr>
          <w:cantSplit/>
          <w:trHeight w:val="35"/>
        </w:trPr>
        <w:tc>
          <w:tcPr>
            <w:tcW w:w="1800" w:type="dxa"/>
          </w:tcPr>
          <w:p w14:paraId="2EE1E605" w14:textId="77777777" w:rsidR="0036164A" w:rsidRPr="00D73865" w:rsidRDefault="0036164A">
            <w:pPr>
              <w:pStyle w:val="TableSideHeading"/>
              <w:rPr>
                <w:rFonts w:ascii="David" w:hAnsi="David"/>
                <w:sz w:val="26"/>
              </w:rPr>
            </w:pPr>
          </w:p>
        </w:tc>
        <w:tc>
          <w:tcPr>
            <w:tcW w:w="599" w:type="dxa"/>
          </w:tcPr>
          <w:p w14:paraId="2B421048" w14:textId="77777777" w:rsidR="0036164A" w:rsidRPr="00D73865" w:rsidRDefault="0036164A">
            <w:pPr>
              <w:pStyle w:val="TableText"/>
              <w:rPr>
                <w:rFonts w:ascii="David" w:hAnsi="David"/>
                <w:sz w:val="26"/>
              </w:rPr>
            </w:pPr>
          </w:p>
        </w:tc>
        <w:tc>
          <w:tcPr>
            <w:tcW w:w="599" w:type="dxa"/>
          </w:tcPr>
          <w:p w14:paraId="2077520E" w14:textId="77777777" w:rsidR="0036164A" w:rsidRPr="00D73865" w:rsidRDefault="0036164A">
            <w:pPr>
              <w:pStyle w:val="TableText"/>
              <w:rPr>
                <w:rFonts w:ascii="David" w:hAnsi="David"/>
                <w:sz w:val="26"/>
              </w:rPr>
            </w:pPr>
          </w:p>
        </w:tc>
        <w:tc>
          <w:tcPr>
            <w:tcW w:w="539" w:type="dxa"/>
          </w:tcPr>
          <w:p w14:paraId="1C93A9E5" w14:textId="77777777" w:rsidR="0036164A" w:rsidRPr="00D73865" w:rsidRDefault="0036164A">
            <w:pPr>
              <w:pStyle w:val="TableText"/>
              <w:rPr>
                <w:rFonts w:ascii="David" w:hAnsi="David"/>
                <w:sz w:val="26"/>
              </w:rPr>
            </w:pPr>
          </w:p>
        </w:tc>
        <w:tc>
          <w:tcPr>
            <w:tcW w:w="655" w:type="dxa"/>
          </w:tcPr>
          <w:p w14:paraId="67E9829E" w14:textId="77777777" w:rsidR="0036164A" w:rsidRPr="00D73865" w:rsidRDefault="006D7252">
            <w:pPr>
              <w:pStyle w:val="TableText"/>
              <w:rPr>
                <w:rFonts w:ascii="David" w:hAnsi="David"/>
                <w:sz w:val="26"/>
              </w:rPr>
            </w:pPr>
            <w:r>
              <w:rPr>
                <w:rFonts w:ascii="David" w:hAnsi="David" w:hint="cs"/>
                <w:sz w:val="26"/>
                <w:rtl/>
              </w:rPr>
              <w:t>חלופה א'</w:t>
            </w:r>
          </w:p>
        </w:tc>
        <w:tc>
          <w:tcPr>
            <w:tcW w:w="5076" w:type="dxa"/>
          </w:tcPr>
          <w:p w14:paraId="0444CBBB" w14:textId="77777777" w:rsidR="0036164A" w:rsidRPr="00D73865" w:rsidRDefault="006D7252" w:rsidP="0036164A">
            <w:pPr>
              <w:pStyle w:val="TableBlock"/>
              <w:numPr>
                <w:ilvl w:val="0"/>
                <w:numId w:val="25"/>
              </w:numPr>
              <w:tabs>
                <w:tab w:val="left" w:pos="624"/>
              </w:tabs>
              <w:rPr>
                <w:rFonts w:ascii="David" w:hAnsi="David"/>
                <w:sz w:val="26"/>
              </w:rPr>
            </w:pPr>
            <w:r>
              <w:rPr>
                <w:rFonts w:ascii="David" w:eastAsia="Calibri" w:hAnsi="David" w:hint="cs"/>
                <w:snapToGrid/>
                <w:color w:val="auto"/>
                <w:sz w:val="26"/>
                <w:rtl/>
                <w:lang w:eastAsia="en-US"/>
              </w:rPr>
              <w:t>לגבי</w:t>
            </w:r>
            <w:r w:rsidRPr="00D73865">
              <w:rPr>
                <w:rFonts w:ascii="David" w:eastAsia="Calibri" w:hAnsi="David"/>
                <w:snapToGrid/>
                <w:color w:val="auto"/>
                <w:sz w:val="26"/>
                <w:rtl/>
                <w:lang w:eastAsia="en-US"/>
              </w:rPr>
              <w:t xml:space="preserve"> יבואן שהוא יחיד</w:t>
            </w:r>
            <w:r w:rsidR="00270F06">
              <w:rPr>
                <w:rFonts w:ascii="David" w:eastAsia="Calibri" w:hAnsi="David" w:hint="cs"/>
                <w:snapToGrid/>
                <w:color w:val="auto"/>
                <w:sz w:val="26"/>
                <w:rtl/>
                <w:lang w:eastAsia="en-US"/>
              </w:rPr>
              <w:t xml:space="preserve">, הסכום הבסיסי </w:t>
            </w:r>
            <w:r w:rsidRPr="00D73865">
              <w:rPr>
                <w:rFonts w:ascii="David" w:eastAsia="Calibri" w:hAnsi="David"/>
                <w:snapToGrid/>
                <w:color w:val="auto"/>
                <w:sz w:val="26"/>
                <w:rtl/>
                <w:lang w:eastAsia="en-US"/>
              </w:rPr>
              <w:t xml:space="preserve"> – הסכום המתקבל ממכפלה </w:t>
            </w:r>
            <w:r w:rsidR="0046181C">
              <w:rPr>
                <w:rFonts w:ascii="David" w:eastAsia="Calibri" w:hAnsi="David" w:hint="cs"/>
                <w:snapToGrid/>
                <w:color w:val="auto"/>
                <w:sz w:val="26"/>
                <w:rtl/>
                <w:lang w:eastAsia="en-US"/>
              </w:rPr>
              <w:t>של סכום</w:t>
            </w:r>
            <w:r w:rsidRPr="00D73865">
              <w:rPr>
                <w:rFonts w:ascii="David" w:eastAsia="Calibri" w:hAnsi="David"/>
                <w:snapToGrid/>
                <w:color w:val="auto"/>
                <w:sz w:val="26"/>
                <w:rtl/>
                <w:lang w:eastAsia="en-US"/>
              </w:rPr>
              <w:t xml:space="preserve"> ה-</w:t>
            </w:r>
            <w:r w:rsidRPr="00D73865">
              <w:rPr>
                <w:rFonts w:ascii="David" w:eastAsia="Calibri" w:hAnsi="David"/>
                <w:snapToGrid/>
                <w:color w:val="auto"/>
                <w:sz w:val="26"/>
                <w:lang w:eastAsia="en-US"/>
              </w:rPr>
              <w:t>CIF</w:t>
            </w:r>
            <w:r w:rsidRPr="00D73865">
              <w:rPr>
                <w:rFonts w:ascii="David" w:eastAsia="Calibri" w:hAnsi="David"/>
                <w:snapToGrid/>
                <w:color w:val="auto"/>
                <w:sz w:val="26"/>
                <w:rtl/>
                <w:lang w:eastAsia="en-US"/>
              </w:rPr>
              <w:t xml:space="preserve"> כפול </w:t>
            </w:r>
            <w:r w:rsidR="00C17A77">
              <w:rPr>
                <w:rFonts w:ascii="David" w:eastAsia="Calibri" w:hAnsi="David" w:hint="cs"/>
                <w:snapToGrid/>
                <w:color w:val="auto"/>
                <w:sz w:val="26"/>
                <w:rtl/>
                <w:lang w:eastAsia="en-US"/>
              </w:rPr>
              <w:t>8</w:t>
            </w:r>
            <w:r w:rsidRPr="00D73865">
              <w:rPr>
                <w:rFonts w:ascii="David" w:eastAsia="Calibri" w:hAnsi="David"/>
                <w:snapToGrid/>
                <w:color w:val="auto"/>
                <w:sz w:val="26"/>
                <w:rtl/>
                <w:lang w:eastAsia="en-US"/>
              </w:rPr>
              <w:t>,</w:t>
            </w:r>
            <w:r w:rsidR="0046181C">
              <w:rPr>
                <w:rFonts w:ascii="David" w:eastAsia="Calibri" w:hAnsi="David" w:hint="cs"/>
                <w:snapToGrid/>
                <w:color w:val="auto"/>
                <w:sz w:val="26"/>
                <w:rtl/>
                <w:lang w:eastAsia="en-US"/>
              </w:rPr>
              <w:t xml:space="preserve"> או 8,000 שקלים חדשים</w:t>
            </w:r>
            <w:r w:rsidR="00C17A77">
              <w:rPr>
                <w:rFonts w:ascii="David" w:eastAsia="Calibri" w:hAnsi="David" w:hint="cs"/>
                <w:snapToGrid/>
                <w:color w:val="auto"/>
                <w:sz w:val="26"/>
                <w:rtl/>
                <w:lang w:eastAsia="en-US"/>
              </w:rPr>
              <w:t>,</w:t>
            </w:r>
            <w:r w:rsidRPr="00D73865">
              <w:rPr>
                <w:rFonts w:ascii="David" w:eastAsia="Calibri" w:hAnsi="David"/>
                <w:snapToGrid/>
                <w:color w:val="auto"/>
                <w:sz w:val="26"/>
                <w:rtl/>
                <w:lang w:eastAsia="en-US"/>
              </w:rPr>
              <w:t xml:space="preserve"> לפי הנמוך;</w:t>
            </w:r>
          </w:p>
        </w:tc>
      </w:tr>
      <w:tr w:rsidR="00671D00" w14:paraId="5B4F528D" w14:textId="77777777" w:rsidTr="00FA5F90">
        <w:trPr>
          <w:cantSplit/>
          <w:trHeight w:val="35"/>
        </w:trPr>
        <w:tc>
          <w:tcPr>
            <w:tcW w:w="1800" w:type="dxa"/>
          </w:tcPr>
          <w:p w14:paraId="1E7F3777" w14:textId="77777777" w:rsidR="0036164A" w:rsidRPr="00D73865" w:rsidRDefault="0036164A">
            <w:pPr>
              <w:pStyle w:val="TableSideHeading"/>
              <w:rPr>
                <w:rFonts w:ascii="David" w:hAnsi="David"/>
                <w:sz w:val="26"/>
              </w:rPr>
            </w:pPr>
          </w:p>
        </w:tc>
        <w:tc>
          <w:tcPr>
            <w:tcW w:w="599" w:type="dxa"/>
          </w:tcPr>
          <w:p w14:paraId="117F862F" w14:textId="77777777" w:rsidR="0036164A" w:rsidRPr="00D73865" w:rsidRDefault="0036164A">
            <w:pPr>
              <w:pStyle w:val="TableText"/>
              <w:rPr>
                <w:rFonts w:ascii="David" w:hAnsi="David"/>
                <w:sz w:val="26"/>
              </w:rPr>
            </w:pPr>
          </w:p>
        </w:tc>
        <w:tc>
          <w:tcPr>
            <w:tcW w:w="599" w:type="dxa"/>
          </w:tcPr>
          <w:p w14:paraId="644B6428" w14:textId="77777777" w:rsidR="0036164A" w:rsidRPr="00D73865" w:rsidRDefault="0036164A">
            <w:pPr>
              <w:pStyle w:val="TableText"/>
              <w:rPr>
                <w:rFonts w:ascii="David" w:hAnsi="David"/>
                <w:sz w:val="26"/>
              </w:rPr>
            </w:pPr>
          </w:p>
        </w:tc>
        <w:tc>
          <w:tcPr>
            <w:tcW w:w="539" w:type="dxa"/>
          </w:tcPr>
          <w:p w14:paraId="3B4E3D61" w14:textId="77777777" w:rsidR="0036164A" w:rsidRPr="00D73865" w:rsidRDefault="0036164A">
            <w:pPr>
              <w:pStyle w:val="TableText"/>
              <w:rPr>
                <w:rFonts w:ascii="David" w:hAnsi="David"/>
                <w:sz w:val="26"/>
              </w:rPr>
            </w:pPr>
          </w:p>
        </w:tc>
        <w:tc>
          <w:tcPr>
            <w:tcW w:w="655" w:type="dxa"/>
          </w:tcPr>
          <w:p w14:paraId="43958CD4" w14:textId="77777777" w:rsidR="0036164A" w:rsidRPr="00D73865" w:rsidRDefault="0036164A">
            <w:pPr>
              <w:pStyle w:val="TableText"/>
              <w:rPr>
                <w:rFonts w:ascii="David" w:hAnsi="David"/>
                <w:sz w:val="26"/>
              </w:rPr>
            </w:pPr>
          </w:p>
        </w:tc>
        <w:tc>
          <w:tcPr>
            <w:tcW w:w="5076" w:type="dxa"/>
          </w:tcPr>
          <w:p w14:paraId="5B486BA5" w14:textId="77777777" w:rsidR="00E41CD8" w:rsidRDefault="006D7252" w:rsidP="00FA5F90">
            <w:pPr>
              <w:pStyle w:val="TableBlock"/>
              <w:numPr>
                <w:ilvl w:val="0"/>
                <w:numId w:val="25"/>
              </w:numPr>
              <w:rPr>
                <w:rFonts w:ascii="David" w:eastAsia="Calibri" w:hAnsi="David"/>
                <w:snapToGrid/>
                <w:color w:val="auto"/>
                <w:sz w:val="26"/>
                <w:lang w:eastAsia="en-US"/>
              </w:rPr>
            </w:pPr>
            <w:r>
              <w:rPr>
                <w:rFonts w:ascii="David" w:eastAsia="Calibri" w:hAnsi="David" w:hint="cs"/>
                <w:snapToGrid/>
                <w:color w:val="auto"/>
                <w:sz w:val="26"/>
                <w:rtl/>
                <w:lang w:eastAsia="en-US"/>
              </w:rPr>
              <w:t xml:space="preserve">לגבי </w:t>
            </w:r>
            <w:r w:rsidR="00E00635" w:rsidRPr="00D73865">
              <w:rPr>
                <w:rFonts w:ascii="David" w:eastAsia="Calibri" w:hAnsi="David"/>
                <w:snapToGrid/>
                <w:color w:val="auto"/>
                <w:sz w:val="26"/>
                <w:rtl/>
                <w:lang w:eastAsia="en-US"/>
              </w:rPr>
              <w:t>יבואן שהוא תאגיד</w:t>
            </w:r>
            <w:r w:rsidR="00270F06">
              <w:rPr>
                <w:rFonts w:ascii="David" w:eastAsia="Calibri" w:hAnsi="David" w:hint="cs"/>
                <w:snapToGrid/>
                <w:color w:val="auto"/>
                <w:sz w:val="26"/>
                <w:rtl/>
                <w:lang w:eastAsia="en-US"/>
              </w:rPr>
              <w:t>, הסכום הבסיסי</w:t>
            </w:r>
            <w:r w:rsidR="00E00635" w:rsidRPr="00D73865">
              <w:rPr>
                <w:rFonts w:ascii="David" w:eastAsia="Calibri" w:hAnsi="David"/>
                <w:snapToGrid/>
                <w:color w:val="auto"/>
                <w:sz w:val="26"/>
                <w:rtl/>
                <w:lang w:eastAsia="en-US"/>
              </w:rPr>
              <w:t xml:space="preserve"> – הסכום המתקבל ממכפלה </w:t>
            </w:r>
            <w:r w:rsidR="007D51C0">
              <w:rPr>
                <w:rFonts w:ascii="David" w:eastAsia="Calibri" w:hAnsi="David" w:hint="cs"/>
                <w:snapToGrid/>
                <w:color w:val="auto"/>
                <w:sz w:val="26"/>
                <w:rtl/>
                <w:lang w:eastAsia="en-US"/>
              </w:rPr>
              <w:t xml:space="preserve">של </w:t>
            </w:r>
            <w:r w:rsidR="00E00635" w:rsidRPr="00D73865">
              <w:rPr>
                <w:rFonts w:ascii="David" w:eastAsia="Calibri" w:hAnsi="David"/>
                <w:snapToGrid/>
                <w:color w:val="auto"/>
                <w:sz w:val="26"/>
                <w:rtl/>
                <w:lang w:eastAsia="en-US"/>
              </w:rPr>
              <w:t>סכום ה-</w:t>
            </w:r>
            <w:r w:rsidR="00E00635" w:rsidRPr="00D73865">
              <w:rPr>
                <w:rFonts w:ascii="David" w:eastAsia="Calibri" w:hAnsi="David"/>
                <w:snapToGrid/>
                <w:color w:val="auto"/>
                <w:sz w:val="26"/>
                <w:lang w:eastAsia="en-US"/>
              </w:rPr>
              <w:t>CIF</w:t>
            </w:r>
            <w:r w:rsidR="00E00635" w:rsidRPr="00D73865">
              <w:rPr>
                <w:rFonts w:ascii="David" w:eastAsia="Calibri" w:hAnsi="David"/>
                <w:snapToGrid/>
                <w:color w:val="auto"/>
                <w:sz w:val="26"/>
                <w:rtl/>
                <w:lang w:eastAsia="en-US"/>
              </w:rPr>
              <w:t xml:space="preserve"> כפול </w:t>
            </w:r>
            <w:r w:rsidR="007D51C0">
              <w:rPr>
                <w:rFonts w:ascii="David" w:eastAsia="Calibri" w:hAnsi="David" w:hint="cs"/>
                <w:snapToGrid/>
                <w:color w:val="auto"/>
                <w:sz w:val="26"/>
                <w:rtl/>
                <w:lang w:eastAsia="en-US"/>
              </w:rPr>
              <w:t>8</w:t>
            </w:r>
            <w:r w:rsidR="00E00635" w:rsidRPr="00D73865">
              <w:rPr>
                <w:rFonts w:ascii="David" w:eastAsia="Calibri" w:hAnsi="David"/>
                <w:snapToGrid/>
                <w:color w:val="auto"/>
                <w:sz w:val="26"/>
                <w:rtl/>
                <w:lang w:eastAsia="en-US"/>
              </w:rPr>
              <w:t xml:space="preserve">, </w:t>
            </w:r>
            <w:r w:rsidR="007D51C0">
              <w:rPr>
                <w:rFonts w:ascii="David" w:eastAsia="Calibri" w:hAnsi="David" w:hint="cs"/>
                <w:snapToGrid/>
                <w:color w:val="auto"/>
                <w:sz w:val="26"/>
                <w:rtl/>
                <w:lang w:eastAsia="en-US"/>
              </w:rPr>
              <w:t>או</w:t>
            </w:r>
            <w:r>
              <w:rPr>
                <w:rFonts w:ascii="David" w:eastAsia="Calibri" w:hAnsi="David" w:hint="cs"/>
                <w:snapToGrid/>
                <w:color w:val="auto"/>
                <w:sz w:val="26"/>
                <w:rtl/>
                <w:lang w:eastAsia="en-US"/>
              </w:rPr>
              <w:t>:</w:t>
            </w:r>
          </w:p>
          <w:p w14:paraId="04566F7D" w14:textId="77777777" w:rsidR="0036164A" w:rsidRDefault="006D7252" w:rsidP="00FA5F90">
            <w:pPr>
              <w:pStyle w:val="TableBlock"/>
              <w:numPr>
                <w:ilvl w:val="0"/>
                <w:numId w:val="47"/>
              </w:numPr>
              <w:tabs>
                <w:tab w:val="clear" w:pos="624"/>
              </w:tabs>
              <w:rPr>
                <w:rFonts w:ascii="David" w:eastAsia="Calibri" w:hAnsi="David"/>
                <w:snapToGrid/>
                <w:color w:val="auto"/>
                <w:sz w:val="26"/>
                <w:rtl/>
                <w:lang w:eastAsia="en-US"/>
              </w:rPr>
            </w:pPr>
            <w:r w:rsidRPr="00FA65CB">
              <w:rPr>
                <w:rFonts w:ascii="David" w:eastAsia="Calibri" w:hAnsi="David"/>
                <w:snapToGrid/>
                <w:color w:val="auto"/>
                <w:sz w:val="26"/>
                <w:rtl/>
                <w:lang w:eastAsia="en-US"/>
              </w:rPr>
              <w:t>לגבי תאגיד שבשנה שקדמה לשנת הכספים שבה בוצעה ההפרה, מחזור המכירות השנתי שלו הוא עד 100 מיליון שקלים חדשים – 20,000 שקלים חדשים</w:t>
            </w:r>
            <w:r w:rsidR="00275232">
              <w:rPr>
                <w:rFonts w:ascii="David" w:eastAsia="Calibri" w:hAnsi="David" w:hint="cs"/>
                <w:snapToGrid/>
                <w:color w:val="auto"/>
                <w:sz w:val="26"/>
                <w:rtl/>
                <w:lang w:eastAsia="en-US"/>
              </w:rPr>
              <w:t xml:space="preserve">, </w:t>
            </w:r>
            <w:r w:rsidR="00E00635" w:rsidRPr="00D73865">
              <w:rPr>
                <w:rFonts w:ascii="David" w:eastAsia="Calibri" w:hAnsi="David"/>
                <w:snapToGrid/>
                <w:color w:val="auto"/>
                <w:sz w:val="26"/>
                <w:rtl/>
                <w:lang w:eastAsia="en-US"/>
              </w:rPr>
              <w:t>לפי הנמוך;</w:t>
            </w:r>
          </w:p>
          <w:p w14:paraId="02FFBA06" w14:textId="77777777" w:rsidR="007F4F24" w:rsidRDefault="006D7252" w:rsidP="00FA5F90">
            <w:pPr>
              <w:pStyle w:val="TableBlock"/>
              <w:numPr>
                <w:ilvl w:val="0"/>
                <w:numId w:val="47"/>
              </w:numPr>
              <w:tabs>
                <w:tab w:val="clear" w:pos="624"/>
              </w:tabs>
              <w:rPr>
                <w:rFonts w:ascii="David" w:eastAsia="Calibri" w:hAnsi="David"/>
                <w:snapToGrid/>
                <w:color w:val="auto"/>
                <w:sz w:val="26"/>
                <w:lang w:eastAsia="en-US"/>
              </w:rPr>
            </w:pPr>
            <w:r w:rsidRPr="00FA65CB">
              <w:rPr>
                <w:rFonts w:ascii="David" w:eastAsia="Calibri" w:hAnsi="David"/>
                <w:snapToGrid/>
                <w:color w:val="auto"/>
                <w:sz w:val="26"/>
                <w:rtl/>
                <w:lang w:eastAsia="en-US"/>
              </w:rPr>
              <w:t xml:space="preserve">לגבי תאגיד שבשנה שקדמה לשנת הכספים שבה בוצעה ההפרה, מחזור המכירות השנתי שלו </w:t>
            </w:r>
            <w:r w:rsidR="00275232">
              <w:rPr>
                <w:rFonts w:ascii="David" w:eastAsia="Calibri" w:hAnsi="David" w:hint="cs"/>
                <w:snapToGrid/>
                <w:color w:val="auto"/>
                <w:sz w:val="26"/>
                <w:rtl/>
                <w:lang w:eastAsia="en-US"/>
              </w:rPr>
              <w:t>עולה על</w:t>
            </w:r>
            <w:r w:rsidRPr="00FA65CB">
              <w:rPr>
                <w:rFonts w:ascii="David" w:eastAsia="Calibri" w:hAnsi="David"/>
                <w:snapToGrid/>
                <w:color w:val="auto"/>
                <w:sz w:val="26"/>
                <w:rtl/>
                <w:lang w:eastAsia="en-US"/>
              </w:rPr>
              <w:t xml:space="preserve"> 100 מיליון שקלים חדשים – </w:t>
            </w:r>
            <w:r w:rsidR="00275232">
              <w:rPr>
                <w:rFonts w:ascii="David" w:eastAsia="Calibri" w:hAnsi="David" w:hint="cs"/>
                <w:snapToGrid/>
                <w:color w:val="auto"/>
                <w:sz w:val="26"/>
                <w:rtl/>
                <w:lang w:eastAsia="en-US"/>
              </w:rPr>
              <w:t>40,000</w:t>
            </w:r>
            <w:r w:rsidRPr="00FA65CB">
              <w:rPr>
                <w:rFonts w:ascii="David" w:eastAsia="Calibri" w:hAnsi="David"/>
                <w:snapToGrid/>
                <w:color w:val="auto"/>
                <w:sz w:val="26"/>
                <w:rtl/>
                <w:lang w:eastAsia="en-US"/>
              </w:rPr>
              <w:t xml:space="preserve"> שקלים חדשים</w:t>
            </w:r>
            <w:r w:rsidR="00275232">
              <w:rPr>
                <w:rFonts w:ascii="David" w:eastAsia="Calibri" w:hAnsi="David" w:hint="cs"/>
                <w:snapToGrid/>
                <w:color w:val="auto"/>
                <w:sz w:val="26"/>
                <w:rtl/>
                <w:lang w:eastAsia="en-US"/>
              </w:rPr>
              <w:t xml:space="preserve">, </w:t>
            </w:r>
            <w:r w:rsidRPr="00D73865">
              <w:rPr>
                <w:rFonts w:ascii="David" w:eastAsia="Calibri" w:hAnsi="David"/>
                <w:snapToGrid/>
                <w:color w:val="auto"/>
                <w:sz w:val="26"/>
                <w:rtl/>
                <w:lang w:eastAsia="en-US"/>
              </w:rPr>
              <w:t>לפי הנמוך;</w:t>
            </w:r>
          </w:p>
          <w:p w14:paraId="279020B8" w14:textId="77777777" w:rsidR="00963FF2" w:rsidRDefault="006D7252" w:rsidP="00FA5F90">
            <w:pPr>
              <w:pStyle w:val="TableBlock"/>
              <w:numPr>
                <w:ilvl w:val="0"/>
                <w:numId w:val="25"/>
              </w:numPr>
              <w:rPr>
                <w:rFonts w:ascii="David" w:eastAsia="Calibri" w:hAnsi="David"/>
                <w:snapToGrid/>
                <w:color w:val="auto"/>
                <w:sz w:val="26"/>
                <w:lang w:eastAsia="en-US"/>
              </w:rPr>
            </w:pPr>
            <w:r w:rsidRPr="00FC298C">
              <w:rPr>
                <w:rFonts w:ascii="David" w:eastAsia="Calibri" w:hAnsi="David"/>
                <w:snapToGrid/>
                <w:color w:val="auto"/>
                <w:sz w:val="26"/>
                <w:rtl/>
                <w:lang w:eastAsia="en-US"/>
              </w:rPr>
              <w:t>הממונה</w:t>
            </w:r>
            <w:r>
              <w:rPr>
                <w:rFonts w:ascii="David" w:eastAsia="Calibri" w:hAnsi="David" w:hint="cs"/>
                <w:snapToGrid/>
                <w:color w:val="auto"/>
                <w:sz w:val="26"/>
                <w:rtl/>
                <w:lang w:eastAsia="en-US"/>
              </w:rPr>
              <w:t xml:space="preserve"> רשאי</w:t>
            </w:r>
            <w:r w:rsidRPr="00FC298C">
              <w:rPr>
                <w:rFonts w:ascii="David" w:eastAsia="Calibri" w:hAnsi="David"/>
                <w:snapToGrid/>
                <w:color w:val="auto"/>
                <w:sz w:val="26"/>
                <w:rtl/>
                <w:lang w:eastAsia="en-US"/>
              </w:rPr>
              <w:t xml:space="preserve"> להטיל עיצום כספי בסך 100 שקלים חדשים לכל מוצר שבו מתגלה הפרה כאמור, ובלבד שסכום העיצום הכספי שיוטל </w:t>
            </w:r>
            <w:r w:rsidR="00817D94">
              <w:rPr>
                <w:rFonts w:ascii="David" w:eastAsia="Calibri" w:hAnsi="David" w:hint="cs"/>
                <w:snapToGrid/>
                <w:color w:val="auto"/>
                <w:sz w:val="26"/>
                <w:rtl/>
                <w:lang w:eastAsia="en-US"/>
              </w:rPr>
              <w:t>לא יפחת מהסכום הבסיסי ו</w:t>
            </w:r>
            <w:r w:rsidRPr="00FC298C">
              <w:rPr>
                <w:rFonts w:ascii="David" w:eastAsia="Calibri" w:hAnsi="David"/>
                <w:snapToGrid/>
                <w:color w:val="auto"/>
                <w:sz w:val="26"/>
                <w:rtl/>
                <w:lang w:eastAsia="en-US"/>
              </w:rPr>
              <w:t>לא יעלה על כפל הסכום הבסיסי.</w:t>
            </w:r>
          </w:p>
          <w:p w14:paraId="5F43F096" w14:textId="77777777" w:rsidR="00E85F83" w:rsidRDefault="006D7252" w:rsidP="00FA5F90">
            <w:pPr>
              <w:pStyle w:val="TableBlock"/>
              <w:numPr>
                <w:ilvl w:val="0"/>
                <w:numId w:val="25"/>
              </w:numPr>
              <w:rPr>
                <w:rFonts w:ascii="David" w:eastAsia="Calibri" w:hAnsi="David"/>
                <w:snapToGrid/>
                <w:color w:val="auto"/>
                <w:sz w:val="26"/>
                <w:lang w:eastAsia="en-US"/>
              </w:rPr>
            </w:pPr>
            <w:r>
              <w:rPr>
                <w:rFonts w:ascii="David" w:eastAsia="Calibri" w:hAnsi="David" w:hint="cs"/>
                <w:snapToGrid/>
                <w:color w:val="auto"/>
                <w:sz w:val="26"/>
                <w:rtl/>
                <w:lang w:eastAsia="en-US"/>
              </w:rPr>
              <w:t>לעניין סעיף זה "</w:t>
            </w:r>
            <w:r>
              <w:rPr>
                <w:rFonts w:ascii="David" w:eastAsia="Calibri" w:hAnsi="David" w:hint="cs"/>
                <w:snapToGrid/>
                <w:color w:val="auto"/>
                <w:sz w:val="26"/>
                <w:lang w:eastAsia="en-US"/>
              </w:rPr>
              <w:t>CIF</w:t>
            </w:r>
            <w:r>
              <w:rPr>
                <w:rFonts w:ascii="David" w:eastAsia="Calibri" w:hAnsi="David" w:hint="cs"/>
                <w:snapToGrid/>
                <w:color w:val="auto"/>
                <w:sz w:val="26"/>
                <w:rtl/>
                <w:lang w:eastAsia="en-US"/>
              </w:rPr>
              <w:t xml:space="preserve">" - </w:t>
            </w:r>
            <w:r w:rsidR="005E064C" w:rsidRPr="005E064C">
              <w:rPr>
                <w:rFonts w:ascii="David" w:eastAsia="Calibri" w:hAnsi="David"/>
                <w:snapToGrid/>
                <w:color w:val="auto"/>
                <w:sz w:val="26"/>
                <w:rtl/>
                <w:lang w:eastAsia="en-US"/>
              </w:rPr>
              <w:t>"</w:t>
            </w:r>
            <w:r w:rsidR="005E064C" w:rsidRPr="005E064C">
              <w:rPr>
                <w:rFonts w:ascii="David" w:eastAsia="Calibri" w:hAnsi="David"/>
                <w:snapToGrid/>
                <w:color w:val="auto"/>
                <w:sz w:val="26"/>
                <w:lang w:eastAsia="en-US"/>
              </w:rPr>
              <w:t>CIF" – cost, insurance, and freight</w:t>
            </w:r>
            <w:r w:rsidR="005E064C" w:rsidRPr="005E064C">
              <w:rPr>
                <w:rFonts w:ascii="David" w:eastAsia="Calibri" w:hAnsi="David"/>
                <w:snapToGrid/>
                <w:color w:val="auto"/>
                <w:sz w:val="26"/>
                <w:rtl/>
                <w:lang w:eastAsia="en-US"/>
              </w:rPr>
              <w:t xml:space="preserve"> – הסכם משלוח עלות, ביטוח ומשא בינלאומי, המייצג את החיובים ששילם המוכר לכיסוי העלויות של ההזמנה;</w:t>
            </w:r>
          </w:p>
          <w:p w14:paraId="3B7E1093" w14:textId="77777777" w:rsidR="007F4F24" w:rsidRDefault="006D7252" w:rsidP="007F4F24">
            <w:pPr>
              <w:pStyle w:val="TableBlock"/>
              <w:tabs>
                <w:tab w:val="clear" w:pos="624"/>
              </w:tabs>
              <w:ind w:left="770"/>
              <w:rPr>
                <w:rFonts w:ascii="David" w:eastAsia="Calibri" w:hAnsi="David"/>
                <w:snapToGrid/>
                <w:color w:val="auto"/>
                <w:sz w:val="26"/>
                <w:rtl/>
                <w:lang w:eastAsia="en-US"/>
              </w:rPr>
            </w:pPr>
            <w:r>
              <w:rPr>
                <w:rFonts w:ascii="David" w:eastAsia="Calibri" w:hAnsi="David" w:hint="cs"/>
                <w:snapToGrid/>
                <w:color w:val="auto"/>
                <w:sz w:val="26"/>
                <w:rtl/>
                <w:lang w:eastAsia="en-US"/>
              </w:rPr>
              <w:t>חלופה ב'</w:t>
            </w:r>
          </w:p>
          <w:p w14:paraId="6E4EB369" w14:textId="77777777" w:rsidR="00D00482" w:rsidRDefault="006D7252" w:rsidP="00FA5F90">
            <w:pPr>
              <w:pStyle w:val="TableBlock"/>
              <w:numPr>
                <w:ilvl w:val="0"/>
                <w:numId w:val="49"/>
              </w:numPr>
              <w:tabs>
                <w:tab w:val="clear" w:pos="624"/>
              </w:tabs>
              <w:rPr>
                <w:rFonts w:ascii="David" w:eastAsia="Calibri" w:hAnsi="David"/>
                <w:snapToGrid/>
                <w:color w:val="auto"/>
                <w:sz w:val="26"/>
                <w:lang w:eastAsia="en-US"/>
              </w:rPr>
            </w:pPr>
            <w:r>
              <w:rPr>
                <w:rFonts w:ascii="David" w:eastAsia="Calibri" w:hAnsi="David" w:hint="cs"/>
                <w:snapToGrid/>
                <w:color w:val="auto"/>
                <w:sz w:val="26"/>
                <w:rtl/>
                <w:lang w:eastAsia="en-US"/>
              </w:rPr>
              <w:t>לגבי יבואן שהוא יחיד</w:t>
            </w:r>
            <w:r w:rsidR="00F659B0">
              <w:rPr>
                <w:rFonts w:ascii="David" w:eastAsia="Calibri" w:hAnsi="David" w:hint="cs"/>
                <w:snapToGrid/>
                <w:color w:val="auto"/>
                <w:sz w:val="26"/>
                <w:rtl/>
                <w:lang w:eastAsia="en-US"/>
              </w:rPr>
              <w:t xml:space="preserve"> -</w:t>
            </w:r>
            <w:r w:rsidR="00763762">
              <w:rPr>
                <w:rFonts w:ascii="David" w:eastAsia="Calibri" w:hAnsi="David" w:hint="cs"/>
                <w:snapToGrid/>
                <w:color w:val="auto"/>
                <w:sz w:val="26"/>
                <w:rtl/>
                <w:lang w:eastAsia="en-US"/>
              </w:rPr>
              <w:t xml:space="preserve"> 8,000 </w:t>
            </w:r>
            <w:r w:rsidR="00DB7744">
              <w:rPr>
                <w:rFonts w:ascii="David" w:eastAsia="Calibri" w:hAnsi="David" w:hint="cs"/>
                <w:snapToGrid/>
                <w:color w:val="auto"/>
                <w:sz w:val="26"/>
                <w:rtl/>
                <w:lang w:eastAsia="en-US"/>
              </w:rPr>
              <w:t>₪;</w:t>
            </w:r>
          </w:p>
          <w:p w14:paraId="5C45C572" w14:textId="77777777" w:rsidR="00F659B0" w:rsidRDefault="006D7252" w:rsidP="00FA5F90">
            <w:pPr>
              <w:pStyle w:val="TableBlock"/>
              <w:numPr>
                <w:ilvl w:val="0"/>
                <w:numId w:val="49"/>
              </w:numPr>
              <w:tabs>
                <w:tab w:val="clear" w:pos="624"/>
              </w:tabs>
              <w:rPr>
                <w:rFonts w:ascii="David" w:eastAsia="Calibri" w:hAnsi="David"/>
                <w:snapToGrid/>
                <w:color w:val="auto"/>
                <w:sz w:val="26"/>
                <w:lang w:eastAsia="en-US"/>
              </w:rPr>
            </w:pPr>
            <w:r w:rsidRPr="00FA65CB">
              <w:rPr>
                <w:rFonts w:ascii="David" w:eastAsia="Calibri" w:hAnsi="David"/>
                <w:snapToGrid/>
                <w:color w:val="auto"/>
                <w:sz w:val="26"/>
                <w:rtl/>
                <w:lang w:eastAsia="en-US"/>
              </w:rPr>
              <w:t>לגבי</w:t>
            </w:r>
            <w:r w:rsidR="00763762">
              <w:rPr>
                <w:rFonts w:ascii="David" w:eastAsia="Calibri" w:hAnsi="David" w:hint="cs"/>
                <w:snapToGrid/>
                <w:color w:val="auto"/>
                <w:sz w:val="26"/>
                <w:rtl/>
                <w:lang w:eastAsia="en-US"/>
              </w:rPr>
              <w:t xml:space="preserve"> יבואן שהוא</w:t>
            </w:r>
            <w:r w:rsidRPr="00FA65CB">
              <w:rPr>
                <w:rFonts w:ascii="David" w:eastAsia="Calibri" w:hAnsi="David"/>
                <w:snapToGrid/>
                <w:color w:val="auto"/>
                <w:sz w:val="26"/>
                <w:rtl/>
                <w:lang w:eastAsia="en-US"/>
              </w:rPr>
              <w:t xml:space="preserve"> תאגיד</w:t>
            </w:r>
            <w:r>
              <w:rPr>
                <w:rFonts w:ascii="David" w:eastAsia="Calibri" w:hAnsi="David" w:hint="cs"/>
                <w:snapToGrid/>
                <w:color w:val="auto"/>
                <w:sz w:val="26"/>
                <w:rtl/>
                <w:lang w:eastAsia="en-US"/>
              </w:rPr>
              <w:t xml:space="preserve"> </w:t>
            </w:r>
            <w:r>
              <w:rPr>
                <w:rFonts w:ascii="David" w:eastAsia="Calibri" w:hAnsi="David"/>
                <w:snapToGrid/>
                <w:color w:val="auto"/>
                <w:sz w:val="26"/>
                <w:rtl/>
                <w:lang w:eastAsia="en-US"/>
              </w:rPr>
              <w:t>–</w:t>
            </w:r>
            <w:r w:rsidRPr="00FA65CB">
              <w:rPr>
                <w:rFonts w:ascii="David" w:eastAsia="Calibri" w:hAnsi="David"/>
                <w:snapToGrid/>
                <w:color w:val="auto"/>
                <w:sz w:val="26"/>
                <w:rtl/>
                <w:lang w:eastAsia="en-US"/>
              </w:rPr>
              <w:t xml:space="preserve"> </w:t>
            </w:r>
          </w:p>
          <w:p w14:paraId="7BB47B74" w14:textId="77777777" w:rsidR="006229BB" w:rsidRDefault="006D7252" w:rsidP="00FA5F90">
            <w:pPr>
              <w:pStyle w:val="TableBlock"/>
              <w:numPr>
                <w:ilvl w:val="0"/>
                <w:numId w:val="50"/>
              </w:numPr>
              <w:tabs>
                <w:tab w:val="clear" w:pos="624"/>
              </w:tabs>
              <w:rPr>
                <w:rFonts w:ascii="David" w:eastAsia="Calibri" w:hAnsi="David"/>
                <w:snapToGrid/>
                <w:color w:val="auto"/>
                <w:sz w:val="26"/>
                <w:lang w:eastAsia="en-US"/>
              </w:rPr>
            </w:pPr>
            <w:r w:rsidRPr="00FA65CB">
              <w:rPr>
                <w:rFonts w:ascii="David" w:eastAsia="Calibri" w:hAnsi="David"/>
                <w:snapToGrid/>
                <w:color w:val="auto"/>
                <w:sz w:val="26"/>
                <w:rtl/>
                <w:lang w:eastAsia="en-US"/>
              </w:rPr>
              <w:t>לגבי תאגיד שבשנה שקדמה לשנת הכספים שבה בוצעה ההפרה, מחזור המכירות השנתי שלו הוא עד 100 מיליון שקלים חדשים – 20,000 שקלים חדשים</w:t>
            </w:r>
          </w:p>
          <w:p w14:paraId="55F11790" w14:textId="77777777" w:rsidR="000E4990" w:rsidRDefault="006D7252" w:rsidP="00FA5F90">
            <w:pPr>
              <w:pStyle w:val="TableBlock"/>
              <w:numPr>
                <w:ilvl w:val="0"/>
                <w:numId w:val="50"/>
              </w:numPr>
              <w:tabs>
                <w:tab w:val="clear" w:pos="624"/>
              </w:tabs>
              <w:rPr>
                <w:rFonts w:ascii="David" w:eastAsia="Calibri" w:hAnsi="David"/>
                <w:snapToGrid/>
                <w:color w:val="auto"/>
                <w:sz w:val="26"/>
                <w:lang w:eastAsia="en-US"/>
              </w:rPr>
            </w:pPr>
            <w:r>
              <w:rPr>
                <w:rFonts w:ascii="David" w:eastAsia="Calibri" w:hAnsi="David" w:hint="cs"/>
                <w:snapToGrid/>
                <w:color w:val="auto"/>
                <w:sz w:val="26"/>
                <w:rtl/>
                <w:lang w:eastAsia="en-US"/>
              </w:rPr>
              <w:t xml:space="preserve">לגבי תאגיד </w:t>
            </w:r>
            <w:r w:rsidR="00374EF9" w:rsidRPr="00FA65CB">
              <w:rPr>
                <w:rFonts w:ascii="David" w:eastAsia="Calibri" w:hAnsi="David"/>
                <w:snapToGrid/>
                <w:color w:val="auto"/>
                <w:sz w:val="26"/>
                <w:rtl/>
                <w:lang w:eastAsia="en-US"/>
              </w:rPr>
              <w:t xml:space="preserve">שבשנה שקדמה לשנת הכספים שבה בוצעה ההפרה, מחזור המכירות השנתי שלו </w:t>
            </w:r>
            <w:r w:rsidR="00374EF9">
              <w:rPr>
                <w:rFonts w:ascii="David" w:eastAsia="Calibri" w:hAnsi="David" w:hint="cs"/>
                <w:snapToGrid/>
                <w:color w:val="auto"/>
                <w:sz w:val="26"/>
                <w:rtl/>
                <w:lang w:eastAsia="en-US"/>
              </w:rPr>
              <w:t>עלה על</w:t>
            </w:r>
            <w:r w:rsidR="00374EF9" w:rsidRPr="00FA65CB">
              <w:rPr>
                <w:rFonts w:ascii="David" w:eastAsia="Calibri" w:hAnsi="David"/>
                <w:snapToGrid/>
                <w:color w:val="auto"/>
                <w:sz w:val="26"/>
                <w:rtl/>
                <w:lang w:eastAsia="en-US"/>
              </w:rPr>
              <w:t xml:space="preserve"> 100 מיליון שקלים חדשים – </w:t>
            </w:r>
            <w:r w:rsidR="00374EF9">
              <w:rPr>
                <w:rFonts w:ascii="David" w:eastAsia="Calibri" w:hAnsi="David" w:hint="cs"/>
                <w:snapToGrid/>
                <w:color w:val="auto"/>
                <w:sz w:val="26"/>
                <w:rtl/>
                <w:lang w:eastAsia="en-US"/>
              </w:rPr>
              <w:t>40,000</w:t>
            </w:r>
            <w:r w:rsidR="00374EF9" w:rsidRPr="00FA65CB">
              <w:rPr>
                <w:rFonts w:ascii="David" w:eastAsia="Calibri" w:hAnsi="David"/>
                <w:snapToGrid/>
                <w:color w:val="auto"/>
                <w:sz w:val="26"/>
                <w:rtl/>
                <w:lang w:eastAsia="en-US"/>
              </w:rPr>
              <w:t xml:space="preserve"> שקלים חדשים</w:t>
            </w:r>
            <w:r w:rsidR="00374EF9" w:rsidRPr="00D73865">
              <w:rPr>
                <w:rFonts w:ascii="David" w:eastAsia="Calibri" w:hAnsi="David"/>
                <w:snapToGrid/>
                <w:color w:val="auto"/>
                <w:sz w:val="26"/>
                <w:rtl/>
                <w:lang w:eastAsia="en-US"/>
              </w:rPr>
              <w:t>;</w:t>
            </w:r>
          </w:p>
          <w:p w14:paraId="1D21C40F" w14:textId="77777777" w:rsidR="000E4990" w:rsidRDefault="006D7252" w:rsidP="00FA5F90">
            <w:pPr>
              <w:pStyle w:val="TableBlock"/>
              <w:numPr>
                <w:ilvl w:val="0"/>
                <w:numId w:val="49"/>
              </w:numPr>
              <w:tabs>
                <w:tab w:val="clear" w:pos="624"/>
              </w:tabs>
              <w:rPr>
                <w:rFonts w:ascii="David" w:eastAsia="Calibri" w:hAnsi="David"/>
                <w:snapToGrid/>
                <w:color w:val="auto"/>
                <w:sz w:val="26"/>
                <w:lang w:eastAsia="en-US"/>
              </w:rPr>
            </w:pPr>
            <w:r>
              <w:rPr>
                <w:rFonts w:ascii="David" w:eastAsia="Calibri" w:hAnsi="David" w:hint="cs"/>
                <w:snapToGrid/>
                <w:color w:val="auto"/>
                <w:sz w:val="26"/>
                <w:rtl/>
                <w:lang w:eastAsia="en-US"/>
              </w:rPr>
              <w:t xml:space="preserve"> </w:t>
            </w:r>
            <w:r w:rsidR="005E064C">
              <w:rPr>
                <w:rFonts w:ascii="David" w:eastAsia="Calibri" w:hAnsi="David" w:hint="cs"/>
                <w:snapToGrid/>
                <w:color w:val="auto"/>
                <w:sz w:val="26"/>
                <w:rtl/>
                <w:lang w:eastAsia="en-US"/>
              </w:rPr>
              <w:t xml:space="preserve"> </w:t>
            </w:r>
            <w:r w:rsidRPr="00FC298C">
              <w:rPr>
                <w:rFonts w:ascii="David" w:eastAsia="Calibri" w:hAnsi="David"/>
                <w:snapToGrid/>
                <w:color w:val="auto"/>
                <w:sz w:val="26"/>
                <w:rtl/>
                <w:lang w:eastAsia="en-US"/>
              </w:rPr>
              <w:t>הממונה</w:t>
            </w:r>
            <w:r>
              <w:rPr>
                <w:rFonts w:ascii="David" w:eastAsia="Calibri" w:hAnsi="David" w:hint="cs"/>
                <w:snapToGrid/>
                <w:color w:val="auto"/>
                <w:sz w:val="26"/>
                <w:rtl/>
                <w:lang w:eastAsia="en-US"/>
              </w:rPr>
              <w:t xml:space="preserve"> רשאי</w:t>
            </w:r>
            <w:r w:rsidRPr="00FC298C">
              <w:rPr>
                <w:rFonts w:ascii="David" w:eastAsia="Calibri" w:hAnsi="David"/>
                <w:snapToGrid/>
                <w:color w:val="auto"/>
                <w:sz w:val="26"/>
                <w:rtl/>
                <w:lang w:eastAsia="en-US"/>
              </w:rPr>
              <w:t xml:space="preserve"> להטיל עיצום כספי בסך 100 שקלים חדשים לכל מוצר שבו מתגלה הפרה כאמור, ובלבד שסכום העיצום הכספי שיוטל לא</w:t>
            </w:r>
            <w:r w:rsidR="00D1209C">
              <w:rPr>
                <w:rFonts w:ascii="David" w:eastAsia="Calibri" w:hAnsi="David" w:hint="cs"/>
                <w:snapToGrid/>
                <w:color w:val="auto"/>
                <w:sz w:val="26"/>
                <w:rtl/>
                <w:lang w:eastAsia="en-US"/>
              </w:rPr>
              <w:t xml:space="preserve"> יפחת מהסכום הבסיסי ולא</w:t>
            </w:r>
            <w:r w:rsidRPr="00FC298C">
              <w:rPr>
                <w:rFonts w:ascii="David" w:eastAsia="Calibri" w:hAnsi="David"/>
                <w:snapToGrid/>
                <w:color w:val="auto"/>
                <w:sz w:val="26"/>
                <w:rtl/>
                <w:lang w:eastAsia="en-US"/>
              </w:rPr>
              <w:t xml:space="preserve"> יעלה על כפל הסכום הבסיסי.</w:t>
            </w:r>
          </w:p>
          <w:p w14:paraId="09B40C7A" w14:textId="77777777" w:rsidR="00374EF9" w:rsidRPr="007F4F24" w:rsidRDefault="00374EF9" w:rsidP="00374EF9">
            <w:pPr>
              <w:pStyle w:val="TableBlock"/>
              <w:tabs>
                <w:tab w:val="clear" w:pos="624"/>
              </w:tabs>
              <w:rPr>
                <w:rFonts w:ascii="David" w:eastAsia="Calibri" w:hAnsi="David"/>
                <w:snapToGrid/>
                <w:color w:val="auto"/>
                <w:sz w:val="26"/>
                <w:rtl/>
                <w:lang w:eastAsia="en-US"/>
              </w:rPr>
            </w:pPr>
          </w:p>
        </w:tc>
      </w:tr>
    </w:tbl>
    <w:tbl>
      <w:tblPr>
        <w:tblStyle w:val="ac"/>
        <w:bidiVisual/>
        <w:tblW w:w="9633" w:type="dxa"/>
        <w:tblInd w:w="-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417"/>
        <w:gridCol w:w="561"/>
        <w:gridCol w:w="1134"/>
        <w:gridCol w:w="709"/>
        <w:gridCol w:w="5812"/>
      </w:tblGrid>
      <w:tr w:rsidR="00671D00" w14:paraId="57018127" w14:textId="77777777" w:rsidTr="00B559EF">
        <w:trPr>
          <w:trHeight w:val="60"/>
        </w:trPr>
        <w:tc>
          <w:tcPr>
            <w:tcW w:w="1417" w:type="dxa"/>
          </w:tcPr>
          <w:p w14:paraId="0D1EC7D6" w14:textId="77777777" w:rsidR="000940D5" w:rsidRPr="00D73865" w:rsidRDefault="006D7252" w:rsidP="000940D5">
            <w:pPr>
              <w:widowControl w:val="0"/>
              <w:tabs>
                <w:tab w:val="left" w:pos="624"/>
                <w:tab w:val="left" w:pos="1247"/>
              </w:tabs>
              <w:autoSpaceDE w:val="0"/>
              <w:autoSpaceDN w:val="0"/>
              <w:adjustRightInd w:val="0"/>
              <w:snapToGrid w:val="0"/>
              <w:spacing w:line="360" w:lineRule="auto"/>
              <w:ind w:right="57"/>
              <w:textAlignment w:val="center"/>
              <w:rPr>
                <w:rFonts w:ascii="David" w:eastAsia="Arial Unicode MS" w:hAnsi="David" w:cs="David"/>
                <w:b/>
                <w:bCs/>
                <w:snapToGrid w:val="0"/>
                <w:color w:val="000000"/>
                <w:sz w:val="26"/>
                <w:szCs w:val="26"/>
                <w:rtl/>
                <w:lang w:eastAsia="ja-JP"/>
              </w:rPr>
            </w:pPr>
            <w:r w:rsidRPr="00D73865">
              <w:rPr>
                <w:rFonts w:ascii="David" w:eastAsia="Arial Unicode MS" w:hAnsi="David" w:cs="David"/>
                <w:b/>
                <w:bCs/>
                <w:snapToGrid w:val="0"/>
                <w:color w:val="000000"/>
                <w:sz w:val="26"/>
                <w:szCs w:val="26"/>
                <w:rtl/>
                <w:lang w:eastAsia="ja-JP"/>
              </w:rPr>
              <w:lastRenderedPageBreak/>
              <w:t>הוספת סעיף 10ג</w:t>
            </w:r>
          </w:p>
        </w:tc>
        <w:tc>
          <w:tcPr>
            <w:tcW w:w="561" w:type="dxa"/>
          </w:tcPr>
          <w:p w14:paraId="70E523B2" w14:textId="77777777" w:rsidR="000940D5" w:rsidRDefault="006D7252" w:rsidP="0007057A">
            <w:pPr>
              <w:widowControl w:val="0"/>
              <w:tabs>
                <w:tab w:val="left" w:pos="624"/>
                <w:tab w:val="left" w:pos="1247"/>
              </w:tabs>
              <w:autoSpaceDE w:val="0"/>
              <w:autoSpaceDN w:val="0"/>
              <w:adjustRightInd w:val="0"/>
              <w:snapToGrid w:val="0"/>
              <w:spacing w:line="360" w:lineRule="auto"/>
              <w:ind w:right="57"/>
              <w:jc w:val="both"/>
              <w:textAlignment w:val="center"/>
              <w:rPr>
                <w:rFonts w:ascii="David" w:eastAsia="Arial Unicode MS" w:hAnsi="David" w:cs="David"/>
                <w:snapToGrid w:val="0"/>
                <w:color w:val="000000"/>
                <w:sz w:val="26"/>
                <w:szCs w:val="26"/>
                <w:rtl/>
                <w:lang w:eastAsia="ja-JP"/>
              </w:rPr>
            </w:pPr>
            <w:r w:rsidRPr="00D73865">
              <w:rPr>
                <w:rFonts w:ascii="David" w:eastAsia="Arial Unicode MS" w:hAnsi="David" w:cs="David"/>
                <w:snapToGrid w:val="0"/>
                <w:color w:val="000000"/>
                <w:sz w:val="26"/>
                <w:szCs w:val="26"/>
                <w:rtl/>
                <w:lang w:eastAsia="ja-JP"/>
              </w:rPr>
              <w:t xml:space="preserve">3. </w:t>
            </w:r>
          </w:p>
          <w:p w14:paraId="21976465" w14:textId="77777777" w:rsidR="00893466" w:rsidRPr="00D73865" w:rsidRDefault="00893466" w:rsidP="0007057A">
            <w:pPr>
              <w:widowControl w:val="0"/>
              <w:tabs>
                <w:tab w:val="left" w:pos="624"/>
                <w:tab w:val="left" w:pos="1247"/>
              </w:tabs>
              <w:autoSpaceDE w:val="0"/>
              <w:autoSpaceDN w:val="0"/>
              <w:adjustRightInd w:val="0"/>
              <w:snapToGrid w:val="0"/>
              <w:spacing w:line="360" w:lineRule="auto"/>
              <w:ind w:right="57"/>
              <w:jc w:val="both"/>
              <w:textAlignment w:val="center"/>
              <w:rPr>
                <w:rFonts w:ascii="David" w:eastAsia="Arial Unicode MS" w:hAnsi="David" w:cs="David"/>
                <w:snapToGrid w:val="0"/>
                <w:color w:val="000000"/>
                <w:sz w:val="26"/>
                <w:szCs w:val="26"/>
                <w:lang w:eastAsia="ja-JP"/>
              </w:rPr>
            </w:pPr>
          </w:p>
        </w:tc>
        <w:tc>
          <w:tcPr>
            <w:tcW w:w="7655" w:type="dxa"/>
            <w:gridSpan w:val="3"/>
          </w:tcPr>
          <w:p w14:paraId="47F32C91" w14:textId="77777777" w:rsidR="000940D5" w:rsidRPr="00D73865" w:rsidRDefault="006D7252" w:rsidP="00047E7F">
            <w:pPr>
              <w:spacing w:line="360" w:lineRule="auto"/>
              <w:jc w:val="both"/>
              <w:rPr>
                <w:rFonts w:ascii="David" w:hAnsi="David" w:cs="David"/>
                <w:sz w:val="26"/>
                <w:szCs w:val="26"/>
                <w:rtl/>
              </w:rPr>
            </w:pPr>
            <w:r w:rsidRPr="00D73865">
              <w:rPr>
                <w:rFonts w:ascii="David" w:hAnsi="David" w:cs="David"/>
                <w:sz w:val="26"/>
                <w:szCs w:val="26"/>
                <w:rtl/>
              </w:rPr>
              <w:t>בחוק העיקרי, לאחר סעיף 10</w:t>
            </w:r>
            <w:r w:rsidR="00047E7F" w:rsidRPr="00D73865">
              <w:rPr>
                <w:rFonts w:ascii="David" w:hAnsi="David" w:cs="David"/>
                <w:sz w:val="26"/>
                <w:szCs w:val="26"/>
                <w:rtl/>
              </w:rPr>
              <w:t>ב</w:t>
            </w:r>
            <w:r w:rsidRPr="00D73865">
              <w:rPr>
                <w:rFonts w:ascii="David" w:hAnsi="David" w:cs="David"/>
                <w:sz w:val="26"/>
                <w:szCs w:val="26"/>
                <w:rtl/>
              </w:rPr>
              <w:t xml:space="preserve"> יבוא:</w:t>
            </w:r>
          </w:p>
        </w:tc>
      </w:tr>
      <w:tr w:rsidR="00671D00" w14:paraId="25614537" w14:textId="77777777" w:rsidTr="00B559EF">
        <w:trPr>
          <w:trHeight w:val="1080"/>
        </w:trPr>
        <w:tc>
          <w:tcPr>
            <w:tcW w:w="1417" w:type="dxa"/>
          </w:tcPr>
          <w:p w14:paraId="6FC4A422" w14:textId="77777777" w:rsidR="00873EED" w:rsidRPr="00D73865" w:rsidRDefault="00873EED" w:rsidP="00873EED">
            <w:pPr>
              <w:widowControl w:val="0"/>
              <w:tabs>
                <w:tab w:val="left" w:pos="624"/>
                <w:tab w:val="left" w:pos="1247"/>
              </w:tabs>
              <w:autoSpaceDE w:val="0"/>
              <w:autoSpaceDN w:val="0"/>
              <w:adjustRightInd w:val="0"/>
              <w:snapToGrid w:val="0"/>
              <w:spacing w:line="360" w:lineRule="auto"/>
              <w:ind w:right="57"/>
              <w:textAlignment w:val="center"/>
              <w:rPr>
                <w:rFonts w:ascii="David" w:eastAsia="Arial Unicode MS" w:hAnsi="David" w:cs="David"/>
                <w:b/>
                <w:bCs/>
                <w:snapToGrid w:val="0"/>
                <w:color w:val="000000"/>
                <w:sz w:val="26"/>
                <w:szCs w:val="26"/>
                <w:rtl/>
                <w:lang w:eastAsia="ja-JP"/>
              </w:rPr>
            </w:pPr>
          </w:p>
        </w:tc>
        <w:tc>
          <w:tcPr>
            <w:tcW w:w="561" w:type="dxa"/>
          </w:tcPr>
          <w:p w14:paraId="65D9ACED" w14:textId="77777777" w:rsidR="00873EED" w:rsidRPr="00D73865" w:rsidRDefault="00873EED" w:rsidP="00873EED">
            <w:pPr>
              <w:widowControl w:val="0"/>
              <w:tabs>
                <w:tab w:val="left" w:pos="624"/>
                <w:tab w:val="left" w:pos="1247"/>
              </w:tabs>
              <w:autoSpaceDE w:val="0"/>
              <w:autoSpaceDN w:val="0"/>
              <w:adjustRightInd w:val="0"/>
              <w:snapToGrid w:val="0"/>
              <w:spacing w:line="360" w:lineRule="auto"/>
              <w:ind w:right="57"/>
              <w:jc w:val="both"/>
              <w:textAlignment w:val="center"/>
              <w:rPr>
                <w:rFonts w:ascii="David" w:eastAsia="Arial Unicode MS" w:hAnsi="David" w:cs="David"/>
                <w:snapToGrid w:val="0"/>
                <w:color w:val="000000"/>
                <w:sz w:val="26"/>
                <w:szCs w:val="26"/>
                <w:lang w:eastAsia="ja-JP"/>
              </w:rPr>
            </w:pPr>
          </w:p>
        </w:tc>
        <w:tc>
          <w:tcPr>
            <w:tcW w:w="1134" w:type="dxa"/>
          </w:tcPr>
          <w:p w14:paraId="6ACBF49C" w14:textId="77777777" w:rsidR="00873EED" w:rsidRPr="00D73865" w:rsidRDefault="006D7252" w:rsidP="00873EED">
            <w:pPr>
              <w:widowControl w:val="0"/>
              <w:tabs>
                <w:tab w:val="left" w:pos="624"/>
                <w:tab w:val="left" w:pos="1247"/>
              </w:tabs>
              <w:autoSpaceDE w:val="0"/>
              <w:autoSpaceDN w:val="0"/>
              <w:adjustRightInd w:val="0"/>
              <w:snapToGrid w:val="0"/>
              <w:spacing w:line="360" w:lineRule="auto"/>
              <w:jc w:val="both"/>
              <w:textAlignment w:val="center"/>
              <w:rPr>
                <w:rFonts w:ascii="David" w:eastAsia="Arial Unicode MS" w:hAnsi="David" w:cs="David"/>
                <w:snapToGrid w:val="0"/>
                <w:color w:val="000000"/>
                <w:sz w:val="26"/>
                <w:szCs w:val="26"/>
                <w:rtl/>
                <w:lang w:eastAsia="ja-JP"/>
              </w:rPr>
            </w:pPr>
            <w:r w:rsidRPr="00D73865">
              <w:rPr>
                <w:rFonts w:ascii="David" w:eastAsia="Arial Unicode MS" w:hAnsi="David" w:cs="David"/>
                <w:snapToGrid w:val="0"/>
                <w:color w:val="000000"/>
                <w:sz w:val="26"/>
                <w:szCs w:val="26"/>
                <w:rtl/>
                <w:lang w:eastAsia="ja-JP"/>
              </w:rPr>
              <w:t>הודעה על כוונת חיוב</w:t>
            </w:r>
          </w:p>
        </w:tc>
        <w:tc>
          <w:tcPr>
            <w:tcW w:w="709" w:type="dxa"/>
          </w:tcPr>
          <w:p w14:paraId="2D73EFD2" w14:textId="77777777" w:rsidR="00873EED" w:rsidRPr="00D73865" w:rsidRDefault="006D7252" w:rsidP="00873EED">
            <w:pPr>
              <w:widowControl w:val="0"/>
              <w:tabs>
                <w:tab w:val="left" w:pos="624"/>
                <w:tab w:val="left" w:pos="1247"/>
              </w:tabs>
              <w:autoSpaceDE w:val="0"/>
              <w:autoSpaceDN w:val="0"/>
              <w:adjustRightInd w:val="0"/>
              <w:snapToGrid w:val="0"/>
              <w:spacing w:line="360" w:lineRule="auto"/>
              <w:jc w:val="both"/>
              <w:textAlignment w:val="center"/>
              <w:rPr>
                <w:rFonts w:ascii="David" w:eastAsia="Arial Unicode MS" w:hAnsi="David" w:cs="David"/>
                <w:snapToGrid w:val="0"/>
                <w:color w:val="000000"/>
                <w:sz w:val="26"/>
                <w:szCs w:val="26"/>
                <w:rtl/>
                <w:lang w:eastAsia="ja-JP"/>
              </w:rPr>
            </w:pPr>
            <w:r w:rsidRPr="00D73865">
              <w:rPr>
                <w:rFonts w:ascii="David" w:eastAsia="Arial Unicode MS" w:hAnsi="David" w:cs="David"/>
                <w:snapToGrid w:val="0"/>
                <w:color w:val="000000"/>
                <w:sz w:val="26"/>
                <w:szCs w:val="26"/>
                <w:rtl/>
                <w:lang w:eastAsia="ja-JP"/>
              </w:rPr>
              <w:t>10ג</w:t>
            </w:r>
          </w:p>
        </w:tc>
        <w:tc>
          <w:tcPr>
            <w:tcW w:w="5812" w:type="dxa"/>
          </w:tcPr>
          <w:p w14:paraId="53C41B89" w14:textId="77777777" w:rsidR="00873EED" w:rsidRPr="00642EB1" w:rsidRDefault="006D7252" w:rsidP="003B3190">
            <w:pPr>
              <w:pStyle w:val="a8"/>
              <w:keepLines/>
              <w:widowControl w:val="0"/>
              <w:numPr>
                <w:ilvl w:val="0"/>
                <w:numId w:val="28"/>
              </w:numPr>
              <w:tabs>
                <w:tab w:val="left" w:pos="624"/>
                <w:tab w:val="left" w:pos="1247"/>
              </w:tabs>
              <w:spacing w:line="360" w:lineRule="auto"/>
              <w:jc w:val="both"/>
              <w:rPr>
                <w:rFonts w:ascii="David" w:hAnsi="David" w:cs="David"/>
                <w:sz w:val="26"/>
                <w:szCs w:val="26"/>
                <w:rtl/>
              </w:rPr>
            </w:pPr>
            <w:r w:rsidRPr="00642EB1">
              <w:rPr>
                <w:rFonts w:ascii="David" w:hAnsi="David" w:cs="David"/>
                <w:sz w:val="26"/>
                <w:szCs w:val="26"/>
                <w:rtl/>
              </w:rPr>
              <w:t xml:space="preserve">היה לממונה יסוד סביר להניח כי אדם הפר הוראה מההוראות לפי חוק זה, כאמור </w:t>
            </w:r>
            <w:r w:rsidR="006C2051" w:rsidRPr="00642EB1">
              <w:rPr>
                <w:rFonts w:ascii="David" w:hAnsi="David" w:cs="David"/>
                <w:sz w:val="26"/>
                <w:szCs w:val="26"/>
                <w:rtl/>
              </w:rPr>
              <w:t xml:space="preserve"> </w:t>
            </w:r>
            <w:r w:rsidR="006C2051" w:rsidRPr="00642EB1">
              <w:rPr>
                <w:rFonts w:ascii="David" w:hAnsi="David" w:cs="David" w:hint="eastAsia"/>
                <w:sz w:val="26"/>
                <w:szCs w:val="26"/>
                <w:rtl/>
              </w:rPr>
              <w:t>בסעי</w:t>
            </w:r>
            <w:r w:rsidR="00FA5F90" w:rsidRPr="00642EB1">
              <w:rPr>
                <w:rFonts w:ascii="David" w:hAnsi="David" w:cs="David" w:hint="cs"/>
                <w:sz w:val="26"/>
                <w:szCs w:val="26"/>
                <w:rtl/>
              </w:rPr>
              <w:t>ף 10ב</w:t>
            </w:r>
            <w:r w:rsidR="006C2051" w:rsidRPr="00642EB1">
              <w:rPr>
                <w:rFonts w:ascii="David" w:hAnsi="David" w:cs="David"/>
                <w:sz w:val="26"/>
                <w:szCs w:val="26"/>
                <w:rtl/>
              </w:rPr>
              <w:t xml:space="preserve"> </w:t>
            </w:r>
            <w:r w:rsidRPr="00642EB1">
              <w:rPr>
                <w:rFonts w:ascii="David" w:hAnsi="David" w:cs="David"/>
                <w:sz w:val="26"/>
                <w:szCs w:val="26"/>
                <w:rtl/>
              </w:rPr>
              <w:t>(בפרק זה - המפר), ובכוונתו להטיל עליו עיצום כספי לפי אותו סעיף, ימסור לו הודעה על הכוונה להטיל עליו עיצום כספי (בפרק זה – הודעה על כוונת חיוב).</w:t>
            </w:r>
          </w:p>
        </w:tc>
      </w:tr>
      <w:tr w:rsidR="00671D00" w14:paraId="1225F1F5" w14:textId="77777777" w:rsidTr="00B559EF">
        <w:trPr>
          <w:trHeight w:val="1080"/>
        </w:trPr>
        <w:tc>
          <w:tcPr>
            <w:tcW w:w="1417" w:type="dxa"/>
          </w:tcPr>
          <w:p w14:paraId="1FA91EC8" w14:textId="77777777" w:rsidR="003B3190" w:rsidRPr="00D73865" w:rsidRDefault="003B3190" w:rsidP="00873EED">
            <w:pPr>
              <w:widowControl w:val="0"/>
              <w:tabs>
                <w:tab w:val="left" w:pos="624"/>
                <w:tab w:val="left" w:pos="1247"/>
              </w:tabs>
              <w:autoSpaceDE w:val="0"/>
              <w:autoSpaceDN w:val="0"/>
              <w:adjustRightInd w:val="0"/>
              <w:snapToGrid w:val="0"/>
              <w:spacing w:line="360" w:lineRule="auto"/>
              <w:ind w:right="57"/>
              <w:textAlignment w:val="center"/>
              <w:rPr>
                <w:rFonts w:ascii="David" w:eastAsia="Arial Unicode MS" w:hAnsi="David" w:cs="David"/>
                <w:b/>
                <w:bCs/>
                <w:snapToGrid w:val="0"/>
                <w:color w:val="000000"/>
                <w:sz w:val="26"/>
                <w:szCs w:val="26"/>
                <w:rtl/>
                <w:lang w:eastAsia="ja-JP"/>
              </w:rPr>
            </w:pPr>
          </w:p>
        </w:tc>
        <w:tc>
          <w:tcPr>
            <w:tcW w:w="561" w:type="dxa"/>
          </w:tcPr>
          <w:p w14:paraId="360EA34B" w14:textId="77777777" w:rsidR="003B3190" w:rsidRPr="00D73865" w:rsidRDefault="003B3190" w:rsidP="00873EED">
            <w:pPr>
              <w:widowControl w:val="0"/>
              <w:tabs>
                <w:tab w:val="left" w:pos="624"/>
                <w:tab w:val="left" w:pos="1247"/>
              </w:tabs>
              <w:autoSpaceDE w:val="0"/>
              <w:autoSpaceDN w:val="0"/>
              <w:adjustRightInd w:val="0"/>
              <w:snapToGrid w:val="0"/>
              <w:spacing w:line="360" w:lineRule="auto"/>
              <w:ind w:right="57"/>
              <w:jc w:val="both"/>
              <w:textAlignment w:val="center"/>
              <w:rPr>
                <w:rFonts w:ascii="David" w:eastAsia="Arial Unicode MS" w:hAnsi="David" w:cs="David"/>
                <w:snapToGrid w:val="0"/>
                <w:color w:val="000000"/>
                <w:sz w:val="26"/>
                <w:szCs w:val="26"/>
                <w:lang w:eastAsia="ja-JP"/>
              </w:rPr>
            </w:pPr>
          </w:p>
        </w:tc>
        <w:tc>
          <w:tcPr>
            <w:tcW w:w="1134" w:type="dxa"/>
          </w:tcPr>
          <w:p w14:paraId="6A9B3668" w14:textId="77777777" w:rsidR="003B3190" w:rsidRPr="00D73865" w:rsidRDefault="003B3190" w:rsidP="00873EED">
            <w:pPr>
              <w:widowControl w:val="0"/>
              <w:tabs>
                <w:tab w:val="left" w:pos="624"/>
                <w:tab w:val="left" w:pos="1247"/>
              </w:tabs>
              <w:autoSpaceDE w:val="0"/>
              <w:autoSpaceDN w:val="0"/>
              <w:adjustRightInd w:val="0"/>
              <w:snapToGrid w:val="0"/>
              <w:spacing w:line="360" w:lineRule="auto"/>
              <w:jc w:val="both"/>
              <w:textAlignment w:val="center"/>
              <w:rPr>
                <w:rFonts w:ascii="David" w:eastAsia="Arial Unicode MS" w:hAnsi="David" w:cs="David"/>
                <w:snapToGrid w:val="0"/>
                <w:color w:val="000000"/>
                <w:sz w:val="26"/>
                <w:szCs w:val="26"/>
                <w:rtl/>
                <w:lang w:eastAsia="ja-JP"/>
              </w:rPr>
            </w:pPr>
          </w:p>
        </w:tc>
        <w:tc>
          <w:tcPr>
            <w:tcW w:w="709" w:type="dxa"/>
          </w:tcPr>
          <w:p w14:paraId="5F831C88" w14:textId="77777777" w:rsidR="003B3190" w:rsidRPr="00D73865" w:rsidRDefault="003B3190" w:rsidP="00873EED">
            <w:pPr>
              <w:widowControl w:val="0"/>
              <w:tabs>
                <w:tab w:val="left" w:pos="624"/>
                <w:tab w:val="left" w:pos="1247"/>
              </w:tabs>
              <w:autoSpaceDE w:val="0"/>
              <w:autoSpaceDN w:val="0"/>
              <w:adjustRightInd w:val="0"/>
              <w:snapToGrid w:val="0"/>
              <w:spacing w:line="360" w:lineRule="auto"/>
              <w:jc w:val="both"/>
              <w:textAlignment w:val="center"/>
              <w:rPr>
                <w:rFonts w:ascii="David" w:eastAsia="Arial Unicode MS" w:hAnsi="David" w:cs="David"/>
                <w:snapToGrid w:val="0"/>
                <w:color w:val="000000"/>
                <w:sz w:val="26"/>
                <w:szCs w:val="26"/>
                <w:rtl/>
                <w:lang w:eastAsia="ja-JP"/>
              </w:rPr>
            </w:pPr>
          </w:p>
        </w:tc>
        <w:tc>
          <w:tcPr>
            <w:tcW w:w="5812" w:type="dxa"/>
          </w:tcPr>
          <w:p w14:paraId="43EA64B3" w14:textId="77777777" w:rsidR="003B3190" w:rsidRPr="00642EB1" w:rsidRDefault="006D7252" w:rsidP="003B3190">
            <w:pPr>
              <w:pStyle w:val="a8"/>
              <w:keepLines/>
              <w:widowControl w:val="0"/>
              <w:numPr>
                <w:ilvl w:val="0"/>
                <w:numId w:val="28"/>
              </w:numPr>
              <w:tabs>
                <w:tab w:val="left" w:pos="624"/>
                <w:tab w:val="left" w:pos="1247"/>
              </w:tabs>
              <w:spacing w:line="360" w:lineRule="auto"/>
              <w:jc w:val="both"/>
              <w:rPr>
                <w:rFonts w:ascii="David" w:hAnsi="David" w:cs="David"/>
                <w:sz w:val="26"/>
                <w:szCs w:val="26"/>
                <w:rtl/>
              </w:rPr>
            </w:pPr>
            <w:r w:rsidRPr="00642EB1">
              <w:rPr>
                <w:rFonts w:ascii="David" w:hAnsi="David" w:cs="David"/>
                <w:sz w:val="26"/>
                <w:szCs w:val="26"/>
                <w:rtl/>
              </w:rPr>
              <w:t>בהודעה על כוונת חיוב יציין הממונה, בין השאר, את אלה:</w:t>
            </w:r>
          </w:p>
        </w:tc>
      </w:tr>
    </w:tbl>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24"/>
        <w:gridCol w:w="624"/>
        <w:gridCol w:w="5274"/>
      </w:tblGrid>
      <w:tr w:rsidR="00671D00" w:rsidRPr="00642EB1" w14:paraId="352635CA" w14:textId="77777777">
        <w:trPr>
          <w:cantSplit/>
          <w:trHeight w:val="60"/>
        </w:trPr>
        <w:tc>
          <w:tcPr>
            <w:tcW w:w="1871" w:type="dxa"/>
          </w:tcPr>
          <w:p w14:paraId="54C0100E" w14:textId="77777777" w:rsidR="00C65C94" w:rsidRPr="00D73865" w:rsidRDefault="00C65C94">
            <w:pPr>
              <w:pStyle w:val="TableSideHeading"/>
              <w:rPr>
                <w:rFonts w:ascii="David" w:hAnsi="David"/>
                <w:sz w:val="26"/>
              </w:rPr>
            </w:pPr>
          </w:p>
        </w:tc>
        <w:tc>
          <w:tcPr>
            <w:tcW w:w="624" w:type="dxa"/>
          </w:tcPr>
          <w:p w14:paraId="6734D0EF" w14:textId="77777777" w:rsidR="00C65C94" w:rsidRPr="00D73865" w:rsidRDefault="00C65C94">
            <w:pPr>
              <w:pStyle w:val="TableText"/>
              <w:rPr>
                <w:rFonts w:ascii="David" w:hAnsi="David"/>
                <w:sz w:val="26"/>
              </w:rPr>
            </w:pPr>
          </w:p>
        </w:tc>
        <w:tc>
          <w:tcPr>
            <w:tcW w:w="624" w:type="dxa"/>
          </w:tcPr>
          <w:p w14:paraId="70405795" w14:textId="77777777" w:rsidR="00C65C94" w:rsidRPr="00D73865" w:rsidRDefault="00C65C94">
            <w:pPr>
              <w:pStyle w:val="TableText"/>
              <w:rPr>
                <w:rFonts w:ascii="David" w:hAnsi="David"/>
                <w:sz w:val="26"/>
              </w:rPr>
            </w:pPr>
          </w:p>
        </w:tc>
        <w:tc>
          <w:tcPr>
            <w:tcW w:w="624" w:type="dxa"/>
          </w:tcPr>
          <w:p w14:paraId="6F6CEB82" w14:textId="77777777" w:rsidR="00C65C94" w:rsidRPr="00D73865" w:rsidRDefault="00C65C94">
            <w:pPr>
              <w:pStyle w:val="TableText"/>
              <w:rPr>
                <w:rFonts w:ascii="David" w:hAnsi="David"/>
                <w:sz w:val="26"/>
              </w:rPr>
            </w:pPr>
          </w:p>
        </w:tc>
        <w:tc>
          <w:tcPr>
            <w:tcW w:w="624" w:type="dxa"/>
          </w:tcPr>
          <w:p w14:paraId="4093C826" w14:textId="77777777" w:rsidR="00C65C94" w:rsidRPr="00D73865" w:rsidRDefault="00C65C94">
            <w:pPr>
              <w:pStyle w:val="TableText"/>
              <w:rPr>
                <w:rFonts w:ascii="David" w:hAnsi="David"/>
                <w:sz w:val="26"/>
              </w:rPr>
            </w:pPr>
          </w:p>
        </w:tc>
        <w:tc>
          <w:tcPr>
            <w:tcW w:w="5274" w:type="dxa"/>
          </w:tcPr>
          <w:p w14:paraId="00721F44" w14:textId="77777777" w:rsidR="00C65C94" w:rsidRPr="00642EB1" w:rsidRDefault="006D7252" w:rsidP="00C65C94">
            <w:pPr>
              <w:pStyle w:val="TableBlock"/>
              <w:numPr>
                <w:ilvl w:val="0"/>
                <w:numId w:val="29"/>
              </w:numPr>
              <w:tabs>
                <w:tab w:val="left" w:pos="624"/>
              </w:tabs>
              <w:rPr>
                <w:rFonts w:ascii="David" w:hAnsi="David"/>
                <w:sz w:val="26"/>
              </w:rPr>
            </w:pPr>
            <w:r w:rsidRPr="00642EB1">
              <w:rPr>
                <w:rFonts w:ascii="David" w:eastAsia="Calibri" w:hAnsi="David"/>
                <w:snapToGrid/>
                <w:color w:val="auto"/>
                <w:sz w:val="26"/>
                <w:rtl/>
                <w:lang w:eastAsia="en-US"/>
              </w:rPr>
              <w:t>המעשה או המחדל, המהווה את ההפרה, ומועד ביצוע ההפרה</w:t>
            </w:r>
            <w:r w:rsidR="00E77E3D" w:rsidRPr="00642EB1">
              <w:rPr>
                <w:rFonts w:ascii="David" w:hAnsi="David"/>
                <w:sz w:val="26"/>
                <w:rtl/>
              </w:rPr>
              <w:t>;</w:t>
            </w:r>
          </w:p>
        </w:tc>
      </w:tr>
      <w:tr w:rsidR="00671D00" w:rsidRPr="00642EB1" w14:paraId="4910946D" w14:textId="77777777">
        <w:trPr>
          <w:cantSplit/>
          <w:trHeight w:val="60"/>
        </w:trPr>
        <w:tc>
          <w:tcPr>
            <w:tcW w:w="1871" w:type="dxa"/>
          </w:tcPr>
          <w:p w14:paraId="15EA682B" w14:textId="77777777" w:rsidR="00E77E3D" w:rsidRPr="00642EB1" w:rsidRDefault="00E77E3D">
            <w:pPr>
              <w:pStyle w:val="TableSideHeading"/>
              <w:rPr>
                <w:rFonts w:ascii="David" w:hAnsi="David"/>
                <w:sz w:val="26"/>
              </w:rPr>
            </w:pPr>
          </w:p>
        </w:tc>
        <w:tc>
          <w:tcPr>
            <w:tcW w:w="624" w:type="dxa"/>
          </w:tcPr>
          <w:p w14:paraId="5CAAFA2C" w14:textId="77777777" w:rsidR="00E77E3D" w:rsidRPr="00642EB1" w:rsidRDefault="00E77E3D">
            <w:pPr>
              <w:pStyle w:val="TableText"/>
              <w:rPr>
                <w:rFonts w:ascii="David" w:hAnsi="David"/>
                <w:sz w:val="26"/>
              </w:rPr>
            </w:pPr>
          </w:p>
        </w:tc>
        <w:tc>
          <w:tcPr>
            <w:tcW w:w="624" w:type="dxa"/>
          </w:tcPr>
          <w:p w14:paraId="264C4330" w14:textId="77777777" w:rsidR="00E77E3D" w:rsidRPr="00642EB1" w:rsidRDefault="00E77E3D">
            <w:pPr>
              <w:pStyle w:val="TableText"/>
              <w:rPr>
                <w:rFonts w:ascii="David" w:hAnsi="David"/>
                <w:sz w:val="26"/>
              </w:rPr>
            </w:pPr>
          </w:p>
        </w:tc>
        <w:tc>
          <w:tcPr>
            <w:tcW w:w="624" w:type="dxa"/>
          </w:tcPr>
          <w:p w14:paraId="56BA5876" w14:textId="77777777" w:rsidR="00E77E3D" w:rsidRPr="00642EB1" w:rsidRDefault="00E77E3D">
            <w:pPr>
              <w:pStyle w:val="TableText"/>
              <w:rPr>
                <w:rFonts w:ascii="David" w:hAnsi="David"/>
                <w:sz w:val="26"/>
              </w:rPr>
            </w:pPr>
          </w:p>
        </w:tc>
        <w:tc>
          <w:tcPr>
            <w:tcW w:w="624" w:type="dxa"/>
          </w:tcPr>
          <w:p w14:paraId="45E08068" w14:textId="77777777" w:rsidR="00E77E3D" w:rsidRPr="00642EB1" w:rsidRDefault="00E77E3D">
            <w:pPr>
              <w:pStyle w:val="TableText"/>
              <w:rPr>
                <w:rFonts w:ascii="David" w:hAnsi="David"/>
                <w:sz w:val="26"/>
              </w:rPr>
            </w:pPr>
          </w:p>
        </w:tc>
        <w:tc>
          <w:tcPr>
            <w:tcW w:w="5274" w:type="dxa"/>
          </w:tcPr>
          <w:p w14:paraId="50AAF1F1" w14:textId="77777777" w:rsidR="00E77E3D" w:rsidRPr="00642EB1" w:rsidRDefault="006D7252" w:rsidP="00C65C94">
            <w:pPr>
              <w:pStyle w:val="TableBlock"/>
              <w:numPr>
                <w:ilvl w:val="0"/>
                <w:numId w:val="29"/>
              </w:numPr>
              <w:tabs>
                <w:tab w:val="left" w:pos="624"/>
              </w:tabs>
              <w:rPr>
                <w:rFonts w:ascii="David" w:eastAsia="Calibri" w:hAnsi="David"/>
                <w:snapToGrid/>
                <w:color w:val="auto"/>
                <w:sz w:val="26"/>
                <w:rtl/>
                <w:lang w:eastAsia="en-US"/>
              </w:rPr>
            </w:pPr>
            <w:r w:rsidRPr="00642EB1">
              <w:rPr>
                <w:rFonts w:ascii="David" w:eastAsia="Calibri" w:hAnsi="David"/>
                <w:snapToGrid/>
                <w:color w:val="auto"/>
                <w:sz w:val="26"/>
                <w:rtl/>
                <w:lang w:eastAsia="en-US"/>
              </w:rPr>
              <w:t>סכום העיצום הכספי והתקופה לתשלומו;</w:t>
            </w:r>
          </w:p>
        </w:tc>
      </w:tr>
      <w:tr w:rsidR="00671D00" w:rsidRPr="00642EB1" w14:paraId="66407327" w14:textId="77777777">
        <w:trPr>
          <w:cantSplit/>
          <w:trHeight w:val="60"/>
        </w:trPr>
        <w:tc>
          <w:tcPr>
            <w:tcW w:w="1871" w:type="dxa"/>
          </w:tcPr>
          <w:p w14:paraId="1C1AE654" w14:textId="77777777" w:rsidR="00E77E3D" w:rsidRPr="00642EB1" w:rsidRDefault="00E77E3D">
            <w:pPr>
              <w:pStyle w:val="TableSideHeading"/>
              <w:rPr>
                <w:rFonts w:ascii="David" w:hAnsi="David"/>
                <w:sz w:val="26"/>
              </w:rPr>
            </w:pPr>
          </w:p>
        </w:tc>
        <w:tc>
          <w:tcPr>
            <w:tcW w:w="624" w:type="dxa"/>
          </w:tcPr>
          <w:p w14:paraId="4F02D7FE" w14:textId="77777777" w:rsidR="00E77E3D" w:rsidRPr="00642EB1" w:rsidRDefault="00E77E3D">
            <w:pPr>
              <w:pStyle w:val="TableText"/>
              <w:rPr>
                <w:rFonts w:ascii="David" w:hAnsi="David"/>
                <w:sz w:val="26"/>
              </w:rPr>
            </w:pPr>
          </w:p>
        </w:tc>
        <w:tc>
          <w:tcPr>
            <w:tcW w:w="624" w:type="dxa"/>
          </w:tcPr>
          <w:p w14:paraId="3B24FCF2" w14:textId="77777777" w:rsidR="00E77E3D" w:rsidRPr="00642EB1" w:rsidRDefault="00E77E3D">
            <w:pPr>
              <w:pStyle w:val="TableText"/>
              <w:rPr>
                <w:rFonts w:ascii="David" w:hAnsi="David"/>
                <w:sz w:val="26"/>
              </w:rPr>
            </w:pPr>
          </w:p>
        </w:tc>
        <w:tc>
          <w:tcPr>
            <w:tcW w:w="624" w:type="dxa"/>
          </w:tcPr>
          <w:p w14:paraId="1508A94E" w14:textId="77777777" w:rsidR="00E77E3D" w:rsidRPr="00642EB1" w:rsidRDefault="00E77E3D">
            <w:pPr>
              <w:pStyle w:val="TableText"/>
              <w:rPr>
                <w:rFonts w:ascii="David" w:hAnsi="David"/>
                <w:sz w:val="26"/>
              </w:rPr>
            </w:pPr>
          </w:p>
        </w:tc>
        <w:tc>
          <w:tcPr>
            <w:tcW w:w="624" w:type="dxa"/>
          </w:tcPr>
          <w:p w14:paraId="0853E391" w14:textId="77777777" w:rsidR="00E77E3D" w:rsidRPr="00642EB1" w:rsidRDefault="00E77E3D">
            <w:pPr>
              <w:pStyle w:val="TableText"/>
              <w:rPr>
                <w:rFonts w:ascii="David" w:hAnsi="David"/>
                <w:sz w:val="26"/>
              </w:rPr>
            </w:pPr>
          </w:p>
        </w:tc>
        <w:tc>
          <w:tcPr>
            <w:tcW w:w="5274" w:type="dxa"/>
          </w:tcPr>
          <w:p w14:paraId="154DD711" w14:textId="77777777" w:rsidR="00E77E3D" w:rsidRPr="00642EB1" w:rsidRDefault="006D7252" w:rsidP="00C65C94">
            <w:pPr>
              <w:pStyle w:val="TableBlock"/>
              <w:numPr>
                <w:ilvl w:val="0"/>
                <w:numId w:val="29"/>
              </w:numPr>
              <w:tabs>
                <w:tab w:val="left" w:pos="624"/>
              </w:tabs>
              <w:rPr>
                <w:rFonts w:ascii="David" w:eastAsia="Calibri" w:hAnsi="David"/>
                <w:snapToGrid/>
                <w:color w:val="auto"/>
                <w:sz w:val="26"/>
                <w:rtl/>
                <w:lang w:eastAsia="en-US"/>
              </w:rPr>
            </w:pPr>
            <w:r w:rsidRPr="00642EB1">
              <w:rPr>
                <w:rFonts w:ascii="David" w:eastAsia="Calibri" w:hAnsi="David"/>
                <w:snapToGrid/>
                <w:color w:val="auto"/>
                <w:sz w:val="26"/>
                <w:rtl/>
                <w:lang w:eastAsia="en-US"/>
              </w:rPr>
              <w:t>זכותו של המפר לטעון את טענותיו בפני הממונה לפי הוראות סעיף 3 וכי יראו את ההודעה על כוונת חיוב כדרישת תשלום אם המפר לא יממש את הזכות האמורה, כאמור בסעיף 4(ד);</w:t>
            </w:r>
          </w:p>
        </w:tc>
      </w:tr>
      <w:tr w:rsidR="00671D00" w:rsidRPr="00642EB1" w14:paraId="0CB707F7" w14:textId="77777777">
        <w:trPr>
          <w:cantSplit/>
          <w:trHeight w:val="60"/>
        </w:trPr>
        <w:tc>
          <w:tcPr>
            <w:tcW w:w="1871" w:type="dxa"/>
          </w:tcPr>
          <w:p w14:paraId="518E800D" w14:textId="77777777" w:rsidR="00E77E3D" w:rsidRPr="00642EB1" w:rsidRDefault="00E77E3D">
            <w:pPr>
              <w:pStyle w:val="TableSideHeading"/>
              <w:rPr>
                <w:rFonts w:ascii="David" w:hAnsi="David"/>
                <w:sz w:val="26"/>
              </w:rPr>
            </w:pPr>
          </w:p>
        </w:tc>
        <w:tc>
          <w:tcPr>
            <w:tcW w:w="624" w:type="dxa"/>
          </w:tcPr>
          <w:p w14:paraId="62D3473D" w14:textId="77777777" w:rsidR="00E77E3D" w:rsidRPr="00642EB1" w:rsidRDefault="00E77E3D">
            <w:pPr>
              <w:pStyle w:val="TableText"/>
              <w:rPr>
                <w:rFonts w:ascii="David" w:hAnsi="David"/>
                <w:sz w:val="26"/>
              </w:rPr>
            </w:pPr>
          </w:p>
        </w:tc>
        <w:tc>
          <w:tcPr>
            <w:tcW w:w="624" w:type="dxa"/>
          </w:tcPr>
          <w:p w14:paraId="5E60EB2A" w14:textId="77777777" w:rsidR="00E77E3D" w:rsidRPr="00642EB1" w:rsidRDefault="00E77E3D">
            <w:pPr>
              <w:pStyle w:val="TableText"/>
              <w:rPr>
                <w:rFonts w:ascii="David" w:hAnsi="David"/>
                <w:sz w:val="26"/>
              </w:rPr>
            </w:pPr>
          </w:p>
        </w:tc>
        <w:tc>
          <w:tcPr>
            <w:tcW w:w="624" w:type="dxa"/>
          </w:tcPr>
          <w:p w14:paraId="472A9BB3" w14:textId="77777777" w:rsidR="00E77E3D" w:rsidRPr="00642EB1" w:rsidRDefault="00E77E3D">
            <w:pPr>
              <w:pStyle w:val="TableText"/>
              <w:rPr>
                <w:rFonts w:ascii="David" w:hAnsi="David"/>
                <w:sz w:val="26"/>
              </w:rPr>
            </w:pPr>
          </w:p>
        </w:tc>
        <w:tc>
          <w:tcPr>
            <w:tcW w:w="624" w:type="dxa"/>
          </w:tcPr>
          <w:p w14:paraId="48A3FC04" w14:textId="77777777" w:rsidR="00E77E3D" w:rsidRPr="00642EB1" w:rsidRDefault="00E77E3D">
            <w:pPr>
              <w:pStyle w:val="TableText"/>
              <w:rPr>
                <w:rFonts w:ascii="David" w:hAnsi="David"/>
                <w:sz w:val="26"/>
              </w:rPr>
            </w:pPr>
          </w:p>
        </w:tc>
        <w:tc>
          <w:tcPr>
            <w:tcW w:w="5274" w:type="dxa"/>
          </w:tcPr>
          <w:p w14:paraId="56080510" w14:textId="77777777" w:rsidR="00E77E3D" w:rsidRPr="00642EB1" w:rsidRDefault="006D7252" w:rsidP="00C65C94">
            <w:pPr>
              <w:pStyle w:val="TableBlock"/>
              <w:numPr>
                <w:ilvl w:val="0"/>
                <w:numId w:val="29"/>
              </w:numPr>
              <w:tabs>
                <w:tab w:val="left" w:pos="624"/>
              </w:tabs>
              <w:rPr>
                <w:rFonts w:ascii="David" w:eastAsia="Calibri" w:hAnsi="David"/>
                <w:snapToGrid/>
                <w:color w:val="auto"/>
                <w:sz w:val="26"/>
                <w:rtl/>
                <w:lang w:eastAsia="en-US"/>
              </w:rPr>
            </w:pPr>
            <w:r w:rsidRPr="00642EB1">
              <w:rPr>
                <w:rFonts w:ascii="David" w:eastAsia="Calibri" w:hAnsi="David"/>
                <w:snapToGrid/>
                <w:color w:val="auto"/>
                <w:sz w:val="26"/>
                <w:rtl/>
                <w:lang w:eastAsia="en-US"/>
              </w:rPr>
              <w:t>הסמכות להוסיף על סכום העיצום הכספי בשל הפרה נמשכת או הפרה חוזרת לפי הוראות סעיף 5, ושיעור התוספת.</w:t>
            </w:r>
          </w:p>
        </w:tc>
      </w:tr>
    </w:tbl>
    <w:tbl>
      <w:tblPr>
        <w:tblStyle w:val="ac"/>
        <w:bidiVisual/>
        <w:tblW w:w="9633" w:type="dxa"/>
        <w:tblInd w:w="-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417"/>
        <w:gridCol w:w="561"/>
        <w:gridCol w:w="1134"/>
        <w:gridCol w:w="709"/>
        <w:gridCol w:w="5812"/>
      </w:tblGrid>
      <w:tr w:rsidR="00671D00" w:rsidRPr="00642EB1" w14:paraId="38FA813C" w14:textId="77777777" w:rsidTr="00D30A51">
        <w:trPr>
          <w:trHeight w:val="60"/>
        </w:trPr>
        <w:tc>
          <w:tcPr>
            <w:tcW w:w="1417" w:type="dxa"/>
          </w:tcPr>
          <w:p w14:paraId="64B93757" w14:textId="77777777" w:rsidR="00B559EF" w:rsidRPr="00642EB1" w:rsidRDefault="006D7252" w:rsidP="00B559EF">
            <w:pPr>
              <w:widowControl w:val="0"/>
              <w:tabs>
                <w:tab w:val="left" w:pos="624"/>
                <w:tab w:val="left" w:pos="1247"/>
              </w:tabs>
              <w:autoSpaceDE w:val="0"/>
              <w:autoSpaceDN w:val="0"/>
              <w:adjustRightInd w:val="0"/>
              <w:snapToGrid w:val="0"/>
              <w:spacing w:line="360" w:lineRule="auto"/>
              <w:ind w:right="57"/>
              <w:textAlignment w:val="center"/>
              <w:rPr>
                <w:rFonts w:ascii="David" w:eastAsia="Arial Unicode MS" w:hAnsi="David" w:cs="David"/>
                <w:b/>
                <w:bCs/>
                <w:snapToGrid w:val="0"/>
                <w:color w:val="000000"/>
                <w:sz w:val="26"/>
                <w:szCs w:val="26"/>
                <w:rtl/>
                <w:lang w:eastAsia="ja-JP"/>
              </w:rPr>
            </w:pPr>
            <w:r w:rsidRPr="00642EB1">
              <w:rPr>
                <w:rFonts w:ascii="David" w:eastAsia="Arial Unicode MS" w:hAnsi="David" w:cs="David"/>
                <w:b/>
                <w:bCs/>
                <w:snapToGrid w:val="0"/>
                <w:color w:val="000000"/>
                <w:sz w:val="26"/>
                <w:szCs w:val="26"/>
                <w:rtl/>
                <w:lang w:eastAsia="ja-JP"/>
              </w:rPr>
              <w:t>הוספת סעיף 10ד</w:t>
            </w:r>
          </w:p>
        </w:tc>
        <w:tc>
          <w:tcPr>
            <w:tcW w:w="561" w:type="dxa"/>
          </w:tcPr>
          <w:p w14:paraId="308CEFAE" w14:textId="77777777" w:rsidR="00B559EF" w:rsidRPr="00642EB1" w:rsidRDefault="006D7252" w:rsidP="00B559EF">
            <w:pPr>
              <w:widowControl w:val="0"/>
              <w:tabs>
                <w:tab w:val="left" w:pos="624"/>
                <w:tab w:val="left" w:pos="1247"/>
              </w:tabs>
              <w:autoSpaceDE w:val="0"/>
              <w:autoSpaceDN w:val="0"/>
              <w:adjustRightInd w:val="0"/>
              <w:snapToGrid w:val="0"/>
              <w:spacing w:line="360" w:lineRule="auto"/>
              <w:ind w:right="57"/>
              <w:jc w:val="both"/>
              <w:textAlignment w:val="center"/>
              <w:rPr>
                <w:rFonts w:ascii="David" w:eastAsia="Arial Unicode MS" w:hAnsi="David" w:cs="David"/>
                <w:snapToGrid w:val="0"/>
                <w:color w:val="000000"/>
                <w:sz w:val="26"/>
                <w:szCs w:val="26"/>
                <w:lang w:eastAsia="ja-JP"/>
              </w:rPr>
            </w:pPr>
            <w:r w:rsidRPr="00642EB1">
              <w:rPr>
                <w:rFonts w:ascii="David" w:eastAsia="Arial Unicode MS" w:hAnsi="David" w:cs="David"/>
                <w:snapToGrid w:val="0"/>
                <w:color w:val="000000"/>
                <w:sz w:val="26"/>
                <w:szCs w:val="26"/>
                <w:rtl/>
                <w:lang w:eastAsia="ja-JP"/>
              </w:rPr>
              <w:t xml:space="preserve">4. </w:t>
            </w:r>
          </w:p>
        </w:tc>
        <w:tc>
          <w:tcPr>
            <w:tcW w:w="7655" w:type="dxa"/>
            <w:gridSpan w:val="3"/>
          </w:tcPr>
          <w:p w14:paraId="29D3AF58" w14:textId="77777777" w:rsidR="00B559EF" w:rsidRPr="00642EB1" w:rsidRDefault="006D7252" w:rsidP="00B559EF">
            <w:pPr>
              <w:spacing w:line="360" w:lineRule="auto"/>
              <w:jc w:val="both"/>
              <w:rPr>
                <w:rFonts w:ascii="David" w:hAnsi="David" w:cs="David"/>
                <w:sz w:val="26"/>
                <w:szCs w:val="26"/>
                <w:rtl/>
              </w:rPr>
            </w:pPr>
            <w:r w:rsidRPr="00642EB1">
              <w:rPr>
                <w:rFonts w:ascii="David" w:hAnsi="David" w:cs="David"/>
                <w:sz w:val="26"/>
                <w:szCs w:val="26"/>
                <w:rtl/>
              </w:rPr>
              <w:t>בחוק העיקרי, לאחר סעיף 10ג יבוא:</w:t>
            </w:r>
          </w:p>
        </w:tc>
      </w:tr>
      <w:tr w:rsidR="00671D00" w14:paraId="0B7B2F0F" w14:textId="77777777" w:rsidTr="00D30A51">
        <w:trPr>
          <w:trHeight w:val="60"/>
        </w:trPr>
        <w:tc>
          <w:tcPr>
            <w:tcW w:w="1417" w:type="dxa"/>
          </w:tcPr>
          <w:p w14:paraId="7D3CB276" w14:textId="77777777" w:rsidR="00B559EF" w:rsidRPr="00642EB1" w:rsidRDefault="00B559EF" w:rsidP="00B559EF">
            <w:pPr>
              <w:widowControl w:val="0"/>
              <w:tabs>
                <w:tab w:val="left" w:pos="624"/>
                <w:tab w:val="left" w:pos="1247"/>
              </w:tabs>
              <w:autoSpaceDE w:val="0"/>
              <w:autoSpaceDN w:val="0"/>
              <w:adjustRightInd w:val="0"/>
              <w:snapToGrid w:val="0"/>
              <w:spacing w:line="360" w:lineRule="auto"/>
              <w:ind w:right="57"/>
              <w:textAlignment w:val="center"/>
              <w:rPr>
                <w:rFonts w:ascii="David" w:eastAsia="Arial Unicode MS" w:hAnsi="David" w:cs="David"/>
                <w:b/>
                <w:bCs/>
                <w:snapToGrid w:val="0"/>
                <w:color w:val="000000"/>
                <w:sz w:val="26"/>
                <w:szCs w:val="26"/>
                <w:rtl/>
                <w:lang w:eastAsia="ja-JP"/>
              </w:rPr>
            </w:pPr>
          </w:p>
        </w:tc>
        <w:tc>
          <w:tcPr>
            <w:tcW w:w="561" w:type="dxa"/>
          </w:tcPr>
          <w:p w14:paraId="1C9746A4" w14:textId="77777777" w:rsidR="00B559EF" w:rsidRPr="00642EB1" w:rsidRDefault="00B559EF" w:rsidP="00B559EF">
            <w:pPr>
              <w:widowControl w:val="0"/>
              <w:tabs>
                <w:tab w:val="left" w:pos="624"/>
                <w:tab w:val="left" w:pos="1247"/>
              </w:tabs>
              <w:autoSpaceDE w:val="0"/>
              <w:autoSpaceDN w:val="0"/>
              <w:adjustRightInd w:val="0"/>
              <w:snapToGrid w:val="0"/>
              <w:spacing w:line="360" w:lineRule="auto"/>
              <w:ind w:right="57"/>
              <w:jc w:val="both"/>
              <w:textAlignment w:val="center"/>
              <w:rPr>
                <w:rFonts w:ascii="David" w:eastAsia="Arial Unicode MS" w:hAnsi="David" w:cs="David"/>
                <w:snapToGrid w:val="0"/>
                <w:color w:val="000000"/>
                <w:sz w:val="26"/>
                <w:szCs w:val="26"/>
                <w:lang w:eastAsia="ja-JP"/>
              </w:rPr>
            </w:pPr>
          </w:p>
        </w:tc>
        <w:tc>
          <w:tcPr>
            <w:tcW w:w="1134" w:type="dxa"/>
          </w:tcPr>
          <w:p w14:paraId="727DB919" w14:textId="77777777" w:rsidR="00B559EF" w:rsidRPr="00642EB1" w:rsidRDefault="006D7252" w:rsidP="00B559EF">
            <w:pPr>
              <w:widowControl w:val="0"/>
              <w:tabs>
                <w:tab w:val="left" w:pos="624"/>
                <w:tab w:val="left" w:pos="1247"/>
              </w:tabs>
              <w:autoSpaceDE w:val="0"/>
              <w:autoSpaceDN w:val="0"/>
              <w:adjustRightInd w:val="0"/>
              <w:snapToGrid w:val="0"/>
              <w:spacing w:line="360" w:lineRule="auto"/>
              <w:jc w:val="both"/>
              <w:textAlignment w:val="center"/>
              <w:rPr>
                <w:rFonts w:ascii="David" w:eastAsia="Arial Unicode MS" w:hAnsi="David" w:cs="David"/>
                <w:snapToGrid w:val="0"/>
                <w:color w:val="000000"/>
                <w:sz w:val="26"/>
                <w:szCs w:val="26"/>
                <w:rtl/>
                <w:lang w:eastAsia="ja-JP"/>
              </w:rPr>
            </w:pPr>
            <w:r w:rsidRPr="00642EB1">
              <w:rPr>
                <w:rFonts w:ascii="David" w:eastAsia="Arial Unicode MS" w:hAnsi="David" w:cs="David"/>
                <w:snapToGrid w:val="0"/>
                <w:color w:val="000000"/>
                <w:sz w:val="26"/>
                <w:szCs w:val="26"/>
                <w:rtl/>
                <w:lang w:eastAsia="ja-JP"/>
              </w:rPr>
              <w:t>זכות טיעון</w:t>
            </w:r>
          </w:p>
        </w:tc>
        <w:tc>
          <w:tcPr>
            <w:tcW w:w="709" w:type="dxa"/>
          </w:tcPr>
          <w:p w14:paraId="5C32E4C6" w14:textId="77777777" w:rsidR="00B559EF" w:rsidRPr="00642EB1" w:rsidRDefault="006D7252" w:rsidP="00B559EF">
            <w:pPr>
              <w:widowControl w:val="0"/>
              <w:tabs>
                <w:tab w:val="left" w:pos="624"/>
                <w:tab w:val="left" w:pos="1247"/>
              </w:tabs>
              <w:autoSpaceDE w:val="0"/>
              <w:autoSpaceDN w:val="0"/>
              <w:adjustRightInd w:val="0"/>
              <w:snapToGrid w:val="0"/>
              <w:spacing w:line="360" w:lineRule="auto"/>
              <w:jc w:val="both"/>
              <w:textAlignment w:val="center"/>
              <w:rPr>
                <w:rFonts w:ascii="David" w:eastAsia="Arial Unicode MS" w:hAnsi="David" w:cs="David"/>
                <w:snapToGrid w:val="0"/>
                <w:color w:val="000000"/>
                <w:sz w:val="26"/>
                <w:szCs w:val="26"/>
                <w:rtl/>
                <w:lang w:eastAsia="ja-JP"/>
              </w:rPr>
            </w:pPr>
            <w:r w:rsidRPr="00642EB1">
              <w:rPr>
                <w:rFonts w:ascii="David" w:eastAsia="Arial Unicode MS" w:hAnsi="David" w:cs="David"/>
                <w:snapToGrid w:val="0"/>
                <w:color w:val="000000"/>
                <w:sz w:val="26"/>
                <w:szCs w:val="26"/>
                <w:rtl/>
                <w:lang w:eastAsia="ja-JP"/>
              </w:rPr>
              <w:t>10ד</w:t>
            </w:r>
          </w:p>
        </w:tc>
        <w:tc>
          <w:tcPr>
            <w:tcW w:w="5812" w:type="dxa"/>
          </w:tcPr>
          <w:p w14:paraId="277F60F7" w14:textId="77777777" w:rsidR="00B559EF" w:rsidRPr="00D73865" w:rsidRDefault="006D7252" w:rsidP="00B559EF">
            <w:pPr>
              <w:spacing w:line="360" w:lineRule="auto"/>
              <w:jc w:val="both"/>
              <w:rPr>
                <w:rFonts w:ascii="David" w:hAnsi="David" w:cs="David"/>
                <w:sz w:val="26"/>
                <w:szCs w:val="26"/>
                <w:rtl/>
              </w:rPr>
            </w:pPr>
            <w:r w:rsidRPr="00642EB1">
              <w:rPr>
                <w:rFonts w:ascii="David" w:hAnsi="David" w:cs="David"/>
                <w:sz w:val="26"/>
                <w:szCs w:val="26"/>
                <w:rtl/>
              </w:rPr>
              <w:t>מפר שנמסרה לו הודעה על כוונת חיוב לפי הוראות סעיף 2 רשאי לטעון את טענותיו, בכתב, בפני הממונה, לעניין הכוונה להטיל עליו עיצום כספי ולעניין סכומו, בתוך 30 ימים ממועד מסירת ההודעה; הממונה רשאי להאריך את התקופה האמורה, מטעמים מיוחדים שיירשמו.</w:t>
            </w:r>
          </w:p>
          <w:p w14:paraId="5CB79FD2" w14:textId="77777777" w:rsidR="00B559EF" w:rsidRPr="00D73865" w:rsidRDefault="00B559EF" w:rsidP="00B559EF">
            <w:pPr>
              <w:spacing w:line="360" w:lineRule="auto"/>
              <w:jc w:val="both"/>
              <w:rPr>
                <w:rFonts w:ascii="David" w:hAnsi="David" w:cs="David"/>
                <w:sz w:val="26"/>
                <w:szCs w:val="26"/>
              </w:rPr>
            </w:pPr>
          </w:p>
        </w:tc>
      </w:tr>
      <w:tr w:rsidR="00671D00" w14:paraId="4753EB50" w14:textId="77777777" w:rsidTr="00D30A51">
        <w:trPr>
          <w:trHeight w:val="60"/>
        </w:trPr>
        <w:tc>
          <w:tcPr>
            <w:tcW w:w="1417" w:type="dxa"/>
          </w:tcPr>
          <w:p w14:paraId="0FC8F7EB" w14:textId="77777777" w:rsidR="00D30A51" w:rsidRPr="00D73865" w:rsidRDefault="006D7252" w:rsidP="00EE7854">
            <w:pPr>
              <w:widowControl w:val="0"/>
              <w:tabs>
                <w:tab w:val="left" w:pos="624"/>
                <w:tab w:val="left" w:pos="1247"/>
              </w:tabs>
              <w:autoSpaceDE w:val="0"/>
              <w:autoSpaceDN w:val="0"/>
              <w:adjustRightInd w:val="0"/>
              <w:snapToGrid w:val="0"/>
              <w:spacing w:line="360" w:lineRule="auto"/>
              <w:ind w:right="57"/>
              <w:textAlignment w:val="center"/>
              <w:rPr>
                <w:rFonts w:ascii="David" w:eastAsia="Arial Unicode MS" w:hAnsi="David" w:cs="David"/>
                <w:b/>
                <w:bCs/>
                <w:snapToGrid w:val="0"/>
                <w:color w:val="000000"/>
                <w:sz w:val="26"/>
                <w:szCs w:val="26"/>
                <w:rtl/>
                <w:lang w:eastAsia="ja-JP"/>
              </w:rPr>
            </w:pPr>
            <w:r w:rsidRPr="00D73865">
              <w:rPr>
                <w:rFonts w:ascii="David" w:eastAsia="Arial Unicode MS" w:hAnsi="David" w:cs="David"/>
                <w:b/>
                <w:bCs/>
                <w:snapToGrid w:val="0"/>
                <w:color w:val="000000"/>
                <w:sz w:val="26"/>
                <w:szCs w:val="26"/>
                <w:rtl/>
                <w:lang w:eastAsia="ja-JP"/>
              </w:rPr>
              <w:t>הוספת סעיף 10</w:t>
            </w:r>
            <w:r w:rsidR="00EE7854" w:rsidRPr="00D73865">
              <w:rPr>
                <w:rFonts w:ascii="David" w:eastAsia="Arial Unicode MS" w:hAnsi="David" w:cs="David"/>
                <w:b/>
                <w:bCs/>
                <w:snapToGrid w:val="0"/>
                <w:color w:val="000000"/>
                <w:sz w:val="26"/>
                <w:szCs w:val="26"/>
                <w:rtl/>
                <w:lang w:eastAsia="ja-JP"/>
              </w:rPr>
              <w:t>ה</w:t>
            </w:r>
          </w:p>
        </w:tc>
        <w:tc>
          <w:tcPr>
            <w:tcW w:w="561" w:type="dxa"/>
          </w:tcPr>
          <w:p w14:paraId="2BDB9EF4" w14:textId="77777777" w:rsidR="00D30A51" w:rsidRPr="00D73865" w:rsidRDefault="006D7252" w:rsidP="0007057A">
            <w:pPr>
              <w:widowControl w:val="0"/>
              <w:tabs>
                <w:tab w:val="left" w:pos="624"/>
                <w:tab w:val="left" w:pos="1247"/>
              </w:tabs>
              <w:autoSpaceDE w:val="0"/>
              <w:autoSpaceDN w:val="0"/>
              <w:adjustRightInd w:val="0"/>
              <w:snapToGrid w:val="0"/>
              <w:spacing w:line="360" w:lineRule="auto"/>
              <w:ind w:right="57"/>
              <w:jc w:val="both"/>
              <w:textAlignment w:val="center"/>
              <w:rPr>
                <w:rFonts w:ascii="David" w:eastAsia="Arial Unicode MS" w:hAnsi="David" w:cs="David"/>
                <w:snapToGrid w:val="0"/>
                <w:color w:val="000000"/>
                <w:sz w:val="26"/>
                <w:szCs w:val="26"/>
                <w:lang w:eastAsia="ja-JP"/>
              </w:rPr>
            </w:pPr>
            <w:r w:rsidRPr="00D73865">
              <w:rPr>
                <w:rFonts w:ascii="David" w:eastAsia="Arial Unicode MS" w:hAnsi="David" w:cs="David"/>
                <w:snapToGrid w:val="0"/>
                <w:color w:val="000000"/>
                <w:sz w:val="26"/>
                <w:szCs w:val="26"/>
                <w:rtl/>
                <w:lang w:eastAsia="ja-JP"/>
              </w:rPr>
              <w:t xml:space="preserve">5. </w:t>
            </w:r>
          </w:p>
        </w:tc>
        <w:tc>
          <w:tcPr>
            <w:tcW w:w="7655" w:type="dxa"/>
            <w:gridSpan w:val="3"/>
          </w:tcPr>
          <w:p w14:paraId="236DD367" w14:textId="77777777" w:rsidR="00D30A51" w:rsidRPr="00D73865" w:rsidRDefault="006D7252" w:rsidP="00EE7854">
            <w:pPr>
              <w:spacing w:line="360" w:lineRule="auto"/>
              <w:jc w:val="both"/>
              <w:rPr>
                <w:rFonts w:ascii="David" w:hAnsi="David" w:cs="David"/>
                <w:sz w:val="26"/>
                <w:szCs w:val="26"/>
                <w:rtl/>
              </w:rPr>
            </w:pPr>
            <w:r w:rsidRPr="00D73865">
              <w:rPr>
                <w:rFonts w:ascii="David" w:hAnsi="David" w:cs="David"/>
                <w:sz w:val="26"/>
                <w:szCs w:val="26"/>
                <w:rtl/>
              </w:rPr>
              <w:t>בחוק העיקרי, לאחר סעיף 10</w:t>
            </w:r>
            <w:r w:rsidR="00EE7854" w:rsidRPr="00D73865">
              <w:rPr>
                <w:rFonts w:ascii="David" w:hAnsi="David" w:cs="David"/>
                <w:sz w:val="26"/>
                <w:szCs w:val="26"/>
                <w:rtl/>
              </w:rPr>
              <w:t>ד</w:t>
            </w:r>
            <w:r w:rsidRPr="00D73865">
              <w:rPr>
                <w:rFonts w:ascii="David" w:hAnsi="David" w:cs="David"/>
                <w:sz w:val="26"/>
                <w:szCs w:val="26"/>
                <w:rtl/>
              </w:rPr>
              <w:t xml:space="preserve"> יבוא:</w:t>
            </w:r>
          </w:p>
        </w:tc>
      </w:tr>
      <w:tr w:rsidR="00671D00" w:rsidRPr="00642EB1" w14:paraId="7DD9D377" w14:textId="77777777" w:rsidTr="00D30A51">
        <w:trPr>
          <w:trHeight w:val="60"/>
        </w:trPr>
        <w:tc>
          <w:tcPr>
            <w:tcW w:w="1417" w:type="dxa"/>
          </w:tcPr>
          <w:p w14:paraId="79772E2E" w14:textId="77777777" w:rsidR="00B559EF" w:rsidRPr="00D73865" w:rsidRDefault="00B559EF" w:rsidP="00B559EF">
            <w:pPr>
              <w:widowControl w:val="0"/>
              <w:tabs>
                <w:tab w:val="left" w:pos="624"/>
                <w:tab w:val="left" w:pos="1247"/>
              </w:tabs>
              <w:autoSpaceDE w:val="0"/>
              <w:autoSpaceDN w:val="0"/>
              <w:adjustRightInd w:val="0"/>
              <w:snapToGrid w:val="0"/>
              <w:spacing w:line="360" w:lineRule="auto"/>
              <w:ind w:right="57"/>
              <w:textAlignment w:val="center"/>
              <w:rPr>
                <w:rFonts w:ascii="David" w:eastAsia="Arial Unicode MS" w:hAnsi="David" w:cs="David"/>
                <w:b/>
                <w:bCs/>
                <w:snapToGrid w:val="0"/>
                <w:color w:val="000000"/>
                <w:sz w:val="26"/>
                <w:szCs w:val="26"/>
                <w:rtl/>
                <w:lang w:eastAsia="ja-JP"/>
              </w:rPr>
            </w:pPr>
          </w:p>
        </w:tc>
        <w:tc>
          <w:tcPr>
            <w:tcW w:w="561" w:type="dxa"/>
          </w:tcPr>
          <w:p w14:paraId="6C339DE8" w14:textId="77777777" w:rsidR="00B559EF" w:rsidRPr="00D73865" w:rsidRDefault="00B559EF" w:rsidP="00B559EF">
            <w:pPr>
              <w:widowControl w:val="0"/>
              <w:tabs>
                <w:tab w:val="left" w:pos="624"/>
                <w:tab w:val="left" w:pos="1247"/>
              </w:tabs>
              <w:autoSpaceDE w:val="0"/>
              <w:autoSpaceDN w:val="0"/>
              <w:adjustRightInd w:val="0"/>
              <w:snapToGrid w:val="0"/>
              <w:spacing w:line="360" w:lineRule="auto"/>
              <w:ind w:right="57"/>
              <w:jc w:val="both"/>
              <w:textAlignment w:val="center"/>
              <w:rPr>
                <w:rFonts w:ascii="David" w:eastAsia="Arial Unicode MS" w:hAnsi="David" w:cs="David"/>
                <w:snapToGrid w:val="0"/>
                <w:color w:val="000000"/>
                <w:sz w:val="26"/>
                <w:szCs w:val="26"/>
                <w:lang w:eastAsia="ja-JP"/>
              </w:rPr>
            </w:pPr>
          </w:p>
        </w:tc>
        <w:tc>
          <w:tcPr>
            <w:tcW w:w="1134" w:type="dxa"/>
          </w:tcPr>
          <w:p w14:paraId="133DCF96" w14:textId="77777777" w:rsidR="00B559EF" w:rsidRPr="00642EB1" w:rsidRDefault="006D7252" w:rsidP="00B559EF">
            <w:pPr>
              <w:widowControl w:val="0"/>
              <w:tabs>
                <w:tab w:val="left" w:pos="624"/>
                <w:tab w:val="left" w:pos="1247"/>
              </w:tabs>
              <w:autoSpaceDE w:val="0"/>
              <w:autoSpaceDN w:val="0"/>
              <w:adjustRightInd w:val="0"/>
              <w:snapToGrid w:val="0"/>
              <w:spacing w:line="360" w:lineRule="auto"/>
              <w:jc w:val="both"/>
              <w:textAlignment w:val="center"/>
              <w:rPr>
                <w:rFonts w:ascii="David" w:eastAsia="Arial Unicode MS" w:hAnsi="David" w:cs="David"/>
                <w:snapToGrid w:val="0"/>
                <w:color w:val="000000"/>
                <w:sz w:val="26"/>
                <w:szCs w:val="26"/>
                <w:rtl/>
                <w:lang w:eastAsia="ja-JP"/>
              </w:rPr>
            </w:pPr>
            <w:r w:rsidRPr="00642EB1">
              <w:rPr>
                <w:rFonts w:ascii="David" w:eastAsia="Arial Unicode MS" w:hAnsi="David" w:cs="David"/>
                <w:snapToGrid w:val="0"/>
                <w:color w:val="000000"/>
                <w:sz w:val="26"/>
                <w:szCs w:val="26"/>
                <w:rtl/>
                <w:lang w:eastAsia="ja-JP"/>
              </w:rPr>
              <w:t>החלטת הממונה ודרישת תשלום</w:t>
            </w:r>
          </w:p>
        </w:tc>
        <w:tc>
          <w:tcPr>
            <w:tcW w:w="709" w:type="dxa"/>
          </w:tcPr>
          <w:p w14:paraId="45515C2C" w14:textId="77777777" w:rsidR="00B559EF" w:rsidRPr="00642EB1" w:rsidRDefault="006D7252" w:rsidP="00B559EF">
            <w:pPr>
              <w:widowControl w:val="0"/>
              <w:tabs>
                <w:tab w:val="left" w:pos="624"/>
                <w:tab w:val="left" w:pos="1247"/>
              </w:tabs>
              <w:autoSpaceDE w:val="0"/>
              <w:autoSpaceDN w:val="0"/>
              <w:adjustRightInd w:val="0"/>
              <w:snapToGrid w:val="0"/>
              <w:spacing w:line="360" w:lineRule="auto"/>
              <w:jc w:val="both"/>
              <w:textAlignment w:val="center"/>
              <w:rPr>
                <w:rFonts w:ascii="David" w:eastAsia="Arial Unicode MS" w:hAnsi="David" w:cs="David"/>
                <w:snapToGrid w:val="0"/>
                <w:color w:val="000000"/>
                <w:sz w:val="26"/>
                <w:szCs w:val="26"/>
                <w:rtl/>
                <w:lang w:eastAsia="ja-JP"/>
              </w:rPr>
            </w:pPr>
            <w:r w:rsidRPr="00642EB1">
              <w:rPr>
                <w:rFonts w:ascii="David" w:eastAsia="Arial Unicode MS" w:hAnsi="David" w:cs="David"/>
                <w:snapToGrid w:val="0"/>
                <w:color w:val="000000"/>
                <w:sz w:val="26"/>
                <w:szCs w:val="26"/>
                <w:rtl/>
                <w:lang w:eastAsia="ja-JP"/>
              </w:rPr>
              <w:t>10ה</w:t>
            </w:r>
          </w:p>
        </w:tc>
        <w:tc>
          <w:tcPr>
            <w:tcW w:w="5812" w:type="dxa"/>
          </w:tcPr>
          <w:p w14:paraId="5D49E40A" w14:textId="77777777" w:rsidR="00B559EF" w:rsidRPr="00642EB1" w:rsidRDefault="006D7252" w:rsidP="00EE7854">
            <w:pPr>
              <w:pStyle w:val="a8"/>
              <w:keepLines/>
              <w:widowControl w:val="0"/>
              <w:numPr>
                <w:ilvl w:val="0"/>
                <w:numId w:val="30"/>
              </w:numPr>
              <w:tabs>
                <w:tab w:val="left" w:pos="624"/>
                <w:tab w:val="left" w:pos="1247"/>
              </w:tabs>
              <w:overflowPunct w:val="0"/>
              <w:autoSpaceDE w:val="0"/>
              <w:autoSpaceDN w:val="0"/>
              <w:adjustRightInd w:val="0"/>
              <w:spacing w:line="360" w:lineRule="auto"/>
              <w:jc w:val="both"/>
              <w:textAlignment w:val="baseline"/>
              <w:rPr>
                <w:rFonts w:ascii="David" w:hAnsi="David" w:cs="David"/>
                <w:sz w:val="26"/>
                <w:szCs w:val="26"/>
              </w:rPr>
            </w:pPr>
            <w:r w:rsidRPr="00642EB1">
              <w:rPr>
                <w:rFonts w:ascii="David" w:hAnsi="David" w:cs="David"/>
                <w:sz w:val="26"/>
                <w:szCs w:val="26"/>
                <w:rtl/>
              </w:rPr>
              <w:t xml:space="preserve">הממונה יחליט, לאחר ששקל את הטענות שנטענו לפי סעיף 3, אם להטיל על המפר עיצום כספי, ורשאי הוא להפחית את סכום העיצום הכספי לפי הוראות סעיף </w:t>
            </w:r>
            <w:r w:rsidR="007E1998" w:rsidRPr="00642EB1">
              <w:rPr>
                <w:rFonts w:ascii="David" w:hAnsi="David" w:cs="David" w:hint="cs"/>
                <w:sz w:val="26"/>
                <w:szCs w:val="26"/>
                <w:rtl/>
              </w:rPr>
              <w:t>7</w:t>
            </w:r>
            <w:r w:rsidRPr="00642EB1">
              <w:rPr>
                <w:rFonts w:ascii="David" w:hAnsi="David" w:cs="David"/>
                <w:sz w:val="26"/>
                <w:szCs w:val="26"/>
                <w:rtl/>
              </w:rPr>
              <w:t>.</w:t>
            </w:r>
          </w:p>
          <w:p w14:paraId="76BE4E96" w14:textId="77777777" w:rsidR="00B559EF" w:rsidRPr="00642EB1" w:rsidRDefault="00B559EF" w:rsidP="00B559EF">
            <w:pPr>
              <w:overflowPunct w:val="0"/>
              <w:autoSpaceDE w:val="0"/>
              <w:autoSpaceDN w:val="0"/>
              <w:adjustRightInd w:val="0"/>
              <w:spacing w:line="360" w:lineRule="auto"/>
              <w:ind w:left="420"/>
              <w:jc w:val="both"/>
              <w:textAlignment w:val="baseline"/>
              <w:rPr>
                <w:rFonts w:ascii="David" w:hAnsi="David" w:cs="David"/>
                <w:sz w:val="26"/>
                <w:szCs w:val="26"/>
                <w:rtl/>
              </w:rPr>
            </w:pPr>
          </w:p>
        </w:tc>
      </w:tr>
      <w:tr w:rsidR="00671D00" w:rsidRPr="00642EB1" w14:paraId="04C3A6B7" w14:textId="77777777" w:rsidTr="00D30A51">
        <w:trPr>
          <w:trHeight w:val="60"/>
        </w:trPr>
        <w:tc>
          <w:tcPr>
            <w:tcW w:w="1417" w:type="dxa"/>
          </w:tcPr>
          <w:p w14:paraId="2892698D" w14:textId="77777777" w:rsidR="00EE7854" w:rsidRPr="00642EB1" w:rsidRDefault="00EE7854" w:rsidP="00B559EF">
            <w:pPr>
              <w:widowControl w:val="0"/>
              <w:tabs>
                <w:tab w:val="left" w:pos="624"/>
                <w:tab w:val="left" w:pos="1247"/>
              </w:tabs>
              <w:autoSpaceDE w:val="0"/>
              <w:autoSpaceDN w:val="0"/>
              <w:adjustRightInd w:val="0"/>
              <w:snapToGrid w:val="0"/>
              <w:spacing w:line="360" w:lineRule="auto"/>
              <w:ind w:right="57"/>
              <w:textAlignment w:val="center"/>
              <w:rPr>
                <w:rFonts w:ascii="David" w:eastAsia="Arial Unicode MS" w:hAnsi="David" w:cs="David"/>
                <w:b/>
                <w:bCs/>
                <w:snapToGrid w:val="0"/>
                <w:color w:val="000000"/>
                <w:sz w:val="26"/>
                <w:szCs w:val="26"/>
                <w:rtl/>
                <w:lang w:eastAsia="ja-JP"/>
              </w:rPr>
            </w:pPr>
          </w:p>
        </w:tc>
        <w:tc>
          <w:tcPr>
            <w:tcW w:w="561" w:type="dxa"/>
          </w:tcPr>
          <w:p w14:paraId="13E820AA" w14:textId="77777777" w:rsidR="00EE7854" w:rsidRPr="00642EB1" w:rsidRDefault="00EE7854" w:rsidP="00B559EF">
            <w:pPr>
              <w:widowControl w:val="0"/>
              <w:tabs>
                <w:tab w:val="left" w:pos="624"/>
                <w:tab w:val="left" w:pos="1247"/>
              </w:tabs>
              <w:autoSpaceDE w:val="0"/>
              <w:autoSpaceDN w:val="0"/>
              <w:adjustRightInd w:val="0"/>
              <w:snapToGrid w:val="0"/>
              <w:spacing w:line="360" w:lineRule="auto"/>
              <w:ind w:right="57"/>
              <w:jc w:val="both"/>
              <w:textAlignment w:val="center"/>
              <w:rPr>
                <w:rFonts w:ascii="David" w:eastAsia="Arial Unicode MS" w:hAnsi="David" w:cs="David"/>
                <w:snapToGrid w:val="0"/>
                <w:color w:val="000000"/>
                <w:sz w:val="26"/>
                <w:szCs w:val="26"/>
                <w:lang w:eastAsia="ja-JP"/>
              </w:rPr>
            </w:pPr>
          </w:p>
        </w:tc>
        <w:tc>
          <w:tcPr>
            <w:tcW w:w="1134" w:type="dxa"/>
          </w:tcPr>
          <w:p w14:paraId="4B39D673" w14:textId="77777777" w:rsidR="00EE7854" w:rsidRPr="00642EB1" w:rsidRDefault="00EE7854" w:rsidP="00B559EF">
            <w:pPr>
              <w:widowControl w:val="0"/>
              <w:tabs>
                <w:tab w:val="left" w:pos="624"/>
                <w:tab w:val="left" w:pos="1247"/>
              </w:tabs>
              <w:autoSpaceDE w:val="0"/>
              <w:autoSpaceDN w:val="0"/>
              <w:adjustRightInd w:val="0"/>
              <w:snapToGrid w:val="0"/>
              <w:spacing w:line="360" w:lineRule="auto"/>
              <w:jc w:val="both"/>
              <w:textAlignment w:val="center"/>
              <w:rPr>
                <w:rFonts w:ascii="David" w:eastAsia="Arial Unicode MS" w:hAnsi="David" w:cs="David"/>
                <w:snapToGrid w:val="0"/>
                <w:color w:val="000000"/>
                <w:sz w:val="26"/>
                <w:szCs w:val="26"/>
                <w:rtl/>
                <w:lang w:eastAsia="ja-JP"/>
              </w:rPr>
            </w:pPr>
          </w:p>
        </w:tc>
        <w:tc>
          <w:tcPr>
            <w:tcW w:w="709" w:type="dxa"/>
          </w:tcPr>
          <w:p w14:paraId="04E4D891" w14:textId="77777777" w:rsidR="00EE7854" w:rsidRPr="00642EB1" w:rsidRDefault="00EE7854" w:rsidP="00B559EF">
            <w:pPr>
              <w:widowControl w:val="0"/>
              <w:tabs>
                <w:tab w:val="left" w:pos="624"/>
                <w:tab w:val="left" w:pos="1247"/>
              </w:tabs>
              <w:autoSpaceDE w:val="0"/>
              <w:autoSpaceDN w:val="0"/>
              <w:adjustRightInd w:val="0"/>
              <w:snapToGrid w:val="0"/>
              <w:spacing w:line="360" w:lineRule="auto"/>
              <w:jc w:val="both"/>
              <w:textAlignment w:val="center"/>
              <w:rPr>
                <w:rFonts w:ascii="David" w:eastAsia="Arial Unicode MS" w:hAnsi="David" w:cs="David"/>
                <w:snapToGrid w:val="0"/>
                <w:color w:val="000000"/>
                <w:sz w:val="26"/>
                <w:szCs w:val="26"/>
                <w:rtl/>
                <w:lang w:eastAsia="ja-JP"/>
              </w:rPr>
            </w:pPr>
          </w:p>
        </w:tc>
        <w:tc>
          <w:tcPr>
            <w:tcW w:w="5812" w:type="dxa"/>
          </w:tcPr>
          <w:p w14:paraId="5A54DD89" w14:textId="77777777" w:rsidR="00EE7854" w:rsidRPr="00642EB1" w:rsidRDefault="006D7252" w:rsidP="00EE7854">
            <w:pPr>
              <w:pStyle w:val="a8"/>
              <w:keepLines/>
              <w:widowControl w:val="0"/>
              <w:numPr>
                <w:ilvl w:val="0"/>
                <w:numId w:val="30"/>
              </w:numPr>
              <w:tabs>
                <w:tab w:val="left" w:pos="624"/>
                <w:tab w:val="left" w:pos="1247"/>
              </w:tabs>
              <w:overflowPunct w:val="0"/>
              <w:autoSpaceDE w:val="0"/>
              <w:autoSpaceDN w:val="0"/>
              <w:adjustRightInd w:val="0"/>
              <w:spacing w:line="360" w:lineRule="auto"/>
              <w:jc w:val="both"/>
              <w:textAlignment w:val="baseline"/>
              <w:rPr>
                <w:rFonts w:ascii="David" w:hAnsi="David" w:cs="David"/>
                <w:sz w:val="26"/>
                <w:szCs w:val="26"/>
                <w:rtl/>
              </w:rPr>
            </w:pPr>
            <w:r w:rsidRPr="00642EB1">
              <w:rPr>
                <w:rFonts w:ascii="David" w:hAnsi="David" w:cs="David"/>
                <w:sz w:val="26"/>
                <w:szCs w:val="26"/>
                <w:rtl/>
              </w:rPr>
              <w:t>החליט הממונה לפי הוראות סעיף קטן (א) -</w:t>
            </w:r>
          </w:p>
        </w:tc>
      </w:tr>
    </w:tbl>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24"/>
        <w:gridCol w:w="624"/>
        <w:gridCol w:w="5274"/>
      </w:tblGrid>
      <w:tr w:rsidR="00671D00" w:rsidRPr="00642EB1" w14:paraId="2A743034" w14:textId="77777777">
        <w:trPr>
          <w:cantSplit/>
          <w:trHeight w:val="60"/>
        </w:trPr>
        <w:tc>
          <w:tcPr>
            <w:tcW w:w="1871" w:type="dxa"/>
          </w:tcPr>
          <w:p w14:paraId="60DF7B11" w14:textId="77777777" w:rsidR="00D64759" w:rsidRPr="00642EB1" w:rsidRDefault="00D64759">
            <w:pPr>
              <w:pStyle w:val="TableSideHeading"/>
              <w:rPr>
                <w:rFonts w:ascii="David" w:hAnsi="David"/>
                <w:sz w:val="26"/>
              </w:rPr>
            </w:pPr>
          </w:p>
        </w:tc>
        <w:tc>
          <w:tcPr>
            <w:tcW w:w="624" w:type="dxa"/>
          </w:tcPr>
          <w:p w14:paraId="78812B0A" w14:textId="77777777" w:rsidR="00D64759" w:rsidRPr="00642EB1" w:rsidRDefault="00D64759">
            <w:pPr>
              <w:pStyle w:val="TableText"/>
              <w:rPr>
                <w:rFonts w:ascii="David" w:hAnsi="David"/>
                <w:sz w:val="26"/>
              </w:rPr>
            </w:pPr>
          </w:p>
        </w:tc>
        <w:tc>
          <w:tcPr>
            <w:tcW w:w="624" w:type="dxa"/>
          </w:tcPr>
          <w:p w14:paraId="0E5D261B" w14:textId="77777777" w:rsidR="00D64759" w:rsidRPr="00642EB1" w:rsidRDefault="00D64759">
            <w:pPr>
              <w:pStyle w:val="TableText"/>
              <w:rPr>
                <w:rFonts w:ascii="David" w:hAnsi="David"/>
                <w:sz w:val="26"/>
              </w:rPr>
            </w:pPr>
          </w:p>
        </w:tc>
        <w:tc>
          <w:tcPr>
            <w:tcW w:w="624" w:type="dxa"/>
          </w:tcPr>
          <w:p w14:paraId="268B9CDF" w14:textId="77777777" w:rsidR="00D64759" w:rsidRPr="00642EB1" w:rsidRDefault="00D64759">
            <w:pPr>
              <w:pStyle w:val="TableText"/>
              <w:rPr>
                <w:rFonts w:ascii="David" w:hAnsi="David"/>
                <w:sz w:val="26"/>
              </w:rPr>
            </w:pPr>
          </w:p>
        </w:tc>
        <w:tc>
          <w:tcPr>
            <w:tcW w:w="624" w:type="dxa"/>
          </w:tcPr>
          <w:p w14:paraId="550DE04A" w14:textId="77777777" w:rsidR="00D64759" w:rsidRPr="00642EB1" w:rsidRDefault="00D64759">
            <w:pPr>
              <w:pStyle w:val="TableText"/>
              <w:rPr>
                <w:rFonts w:ascii="David" w:hAnsi="David"/>
                <w:sz w:val="26"/>
              </w:rPr>
            </w:pPr>
          </w:p>
        </w:tc>
        <w:tc>
          <w:tcPr>
            <w:tcW w:w="5274" w:type="dxa"/>
          </w:tcPr>
          <w:p w14:paraId="10626974" w14:textId="77777777" w:rsidR="00D64759" w:rsidRPr="00642EB1" w:rsidRDefault="006D7252" w:rsidP="00D64759">
            <w:pPr>
              <w:pStyle w:val="TableBlock"/>
              <w:numPr>
                <w:ilvl w:val="0"/>
                <w:numId w:val="31"/>
              </w:numPr>
              <w:tabs>
                <w:tab w:val="left" w:pos="624"/>
              </w:tabs>
              <w:rPr>
                <w:rFonts w:ascii="David" w:hAnsi="David"/>
                <w:sz w:val="26"/>
              </w:rPr>
            </w:pPr>
            <w:r w:rsidRPr="00642EB1">
              <w:rPr>
                <w:rFonts w:ascii="David" w:eastAsia="Calibri" w:hAnsi="David"/>
                <w:snapToGrid/>
                <w:color w:val="auto"/>
                <w:sz w:val="26"/>
                <w:rtl/>
                <w:lang w:eastAsia="en-US"/>
              </w:rPr>
              <w:t>להטיל על המפר עיצום כספי - ימסור לו דרישה, בכתב, לשלם את העיצום הכספי (בפרק זה – דרישת תשלום), שבה יציין, בין השאר, את סכום העיצום הכספי המעודכן ואת התקופה לתשלומו;</w:t>
            </w:r>
          </w:p>
        </w:tc>
      </w:tr>
      <w:tr w:rsidR="00671D00" w:rsidRPr="00642EB1" w14:paraId="12592A43" w14:textId="77777777">
        <w:trPr>
          <w:cantSplit/>
          <w:trHeight w:val="60"/>
        </w:trPr>
        <w:tc>
          <w:tcPr>
            <w:tcW w:w="1871" w:type="dxa"/>
          </w:tcPr>
          <w:p w14:paraId="466A030C" w14:textId="77777777" w:rsidR="00D64759" w:rsidRPr="00642EB1" w:rsidRDefault="00D64759">
            <w:pPr>
              <w:pStyle w:val="TableSideHeading"/>
              <w:rPr>
                <w:rFonts w:ascii="David" w:hAnsi="David"/>
                <w:sz w:val="26"/>
              </w:rPr>
            </w:pPr>
          </w:p>
        </w:tc>
        <w:tc>
          <w:tcPr>
            <w:tcW w:w="624" w:type="dxa"/>
          </w:tcPr>
          <w:p w14:paraId="6C03BA20" w14:textId="77777777" w:rsidR="00D64759" w:rsidRPr="00642EB1" w:rsidRDefault="00D64759">
            <w:pPr>
              <w:pStyle w:val="TableText"/>
              <w:rPr>
                <w:rFonts w:ascii="David" w:hAnsi="David"/>
                <w:sz w:val="26"/>
              </w:rPr>
            </w:pPr>
          </w:p>
        </w:tc>
        <w:tc>
          <w:tcPr>
            <w:tcW w:w="624" w:type="dxa"/>
          </w:tcPr>
          <w:p w14:paraId="66084480" w14:textId="77777777" w:rsidR="00D64759" w:rsidRPr="00642EB1" w:rsidRDefault="00D64759">
            <w:pPr>
              <w:pStyle w:val="TableText"/>
              <w:rPr>
                <w:rFonts w:ascii="David" w:hAnsi="David"/>
                <w:sz w:val="26"/>
              </w:rPr>
            </w:pPr>
          </w:p>
        </w:tc>
        <w:tc>
          <w:tcPr>
            <w:tcW w:w="624" w:type="dxa"/>
          </w:tcPr>
          <w:p w14:paraId="6638CB79" w14:textId="77777777" w:rsidR="00D64759" w:rsidRPr="00642EB1" w:rsidRDefault="00D64759">
            <w:pPr>
              <w:pStyle w:val="TableText"/>
              <w:rPr>
                <w:rFonts w:ascii="David" w:hAnsi="David"/>
                <w:sz w:val="26"/>
              </w:rPr>
            </w:pPr>
          </w:p>
        </w:tc>
        <w:tc>
          <w:tcPr>
            <w:tcW w:w="624" w:type="dxa"/>
          </w:tcPr>
          <w:p w14:paraId="2BE2CD28" w14:textId="77777777" w:rsidR="00D64759" w:rsidRPr="00642EB1" w:rsidRDefault="00D64759">
            <w:pPr>
              <w:pStyle w:val="TableText"/>
              <w:rPr>
                <w:rFonts w:ascii="David" w:hAnsi="David"/>
                <w:sz w:val="26"/>
              </w:rPr>
            </w:pPr>
          </w:p>
        </w:tc>
        <w:tc>
          <w:tcPr>
            <w:tcW w:w="5274" w:type="dxa"/>
          </w:tcPr>
          <w:p w14:paraId="36E53619" w14:textId="77777777" w:rsidR="00D64759" w:rsidRPr="00642EB1" w:rsidRDefault="006D7252" w:rsidP="00D64759">
            <w:pPr>
              <w:pStyle w:val="TableBlock"/>
              <w:numPr>
                <w:ilvl w:val="0"/>
                <w:numId w:val="31"/>
              </w:numPr>
              <w:tabs>
                <w:tab w:val="left" w:pos="624"/>
              </w:tabs>
              <w:rPr>
                <w:rFonts w:ascii="David" w:eastAsia="Calibri" w:hAnsi="David"/>
                <w:snapToGrid/>
                <w:color w:val="auto"/>
                <w:sz w:val="26"/>
                <w:rtl/>
                <w:lang w:eastAsia="en-US"/>
              </w:rPr>
            </w:pPr>
            <w:r w:rsidRPr="00642EB1">
              <w:rPr>
                <w:rFonts w:ascii="David" w:eastAsia="Calibri" w:hAnsi="David"/>
                <w:snapToGrid/>
                <w:color w:val="auto"/>
                <w:sz w:val="26"/>
                <w:rtl/>
                <w:lang w:eastAsia="en-US"/>
              </w:rPr>
              <w:t>שלא להטיל על המפר עיצום כספי - ימסור לו הודעה על כך, בכתב.</w:t>
            </w:r>
          </w:p>
        </w:tc>
      </w:tr>
    </w:tbl>
    <w:tbl>
      <w:tblPr>
        <w:tblStyle w:val="ac"/>
        <w:bidiVisual/>
        <w:tblW w:w="9633" w:type="dxa"/>
        <w:tblInd w:w="-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417"/>
        <w:gridCol w:w="558"/>
        <w:gridCol w:w="1137"/>
        <w:gridCol w:w="709"/>
        <w:gridCol w:w="5812"/>
      </w:tblGrid>
      <w:tr w:rsidR="00671D00" w:rsidRPr="00642EB1" w14:paraId="098347A0" w14:textId="77777777" w:rsidTr="00EB5CB6">
        <w:trPr>
          <w:trHeight w:val="60"/>
        </w:trPr>
        <w:tc>
          <w:tcPr>
            <w:tcW w:w="1417" w:type="dxa"/>
          </w:tcPr>
          <w:p w14:paraId="01B70344" w14:textId="77777777" w:rsidR="00F64F12" w:rsidRPr="00642EB1" w:rsidRDefault="00F64F12" w:rsidP="0007057A">
            <w:pPr>
              <w:widowControl w:val="0"/>
              <w:tabs>
                <w:tab w:val="left" w:pos="624"/>
                <w:tab w:val="left" w:pos="1247"/>
              </w:tabs>
              <w:autoSpaceDE w:val="0"/>
              <w:autoSpaceDN w:val="0"/>
              <w:adjustRightInd w:val="0"/>
              <w:snapToGrid w:val="0"/>
              <w:spacing w:line="360" w:lineRule="auto"/>
              <w:ind w:right="57"/>
              <w:textAlignment w:val="center"/>
              <w:rPr>
                <w:rFonts w:ascii="David" w:eastAsia="Arial Unicode MS" w:hAnsi="David" w:cs="David"/>
                <w:b/>
                <w:bCs/>
                <w:snapToGrid w:val="0"/>
                <w:color w:val="000000"/>
                <w:sz w:val="26"/>
                <w:szCs w:val="26"/>
                <w:rtl/>
                <w:lang w:eastAsia="ja-JP"/>
              </w:rPr>
            </w:pPr>
          </w:p>
        </w:tc>
        <w:tc>
          <w:tcPr>
            <w:tcW w:w="558" w:type="dxa"/>
          </w:tcPr>
          <w:p w14:paraId="650500A6" w14:textId="77777777" w:rsidR="00F64F12" w:rsidRPr="00642EB1" w:rsidRDefault="00F64F12" w:rsidP="0007057A">
            <w:pPr>
              <w:widowControl w:val="0"/>
              <w:tabs>
                <w:tab w:val="left" w:pos="624"/>
                <w:tab w:val="left" w:pos="1247"/>
              </w:tabs>
              <w:autoSpaceDE w:val="0"/>
              <w:autoSpaceDN w:val="0"/>
              <w:adjustRightInd w:val="0"/>
              <w:snapToGrid w:val="0"/>
              <w:spacing w:line="360" w:lineRule="auto"/>
              <w:ind w:right="57"/>
              <w:jc w:val="both"/>
              <w:textAlignment w:val="center"/>
              <w:rPr>
                <w:rFonts w:ascii="David" w:eastAsia="Arial Unicode MS" w:hAnsi="David" w:cs="David"/>
                <w:snapToGrid w:val="0"/>
                <w:color w:val="000000"/>
                <w:sz w:val="26"/>
                <w:szCs w:val="26"/>
                <w:lang w:eastAsia="ja-JP"/>
              </w:rPr>
            </w:pPr>
          </w:p>
        </w:tc>
        <w:tc>
          <w:tcPr>
            <w:tcW w:w="1137" w:type="dxa"/>
          </w:tcPr>
          <w:p w14:paraId="0BF6BBF3" w14:textId="77777777" w:rsidR="00F64F12" w:rsidRPr="00642EB1" w:rsidRDefault="00F64F12" w:rsidP="0007057A">
            <w:pPr>
              <w:widowControl w:val="0"/>
              <w:tabs>
                <w:tab w:val="left" w:pos="624"/>
                <w:tab w:val="left" w:pos="1247"/>
              </w:tabs>
              <w:autoSpaceDE w:val="0"/>
              <w:autoSpaceDN w:val="0"/>
              <w:adjustRightInd w:val="0"/>
              <w:snapToGrid w:val="0"/>
              <w:spacing w:line="360" w:lineRule="auto"/>
              <w:jc w:val="both"/>
              <w:textAlignment w:val="center"/>
              <w:rPr>
                <w:rFonts w:ascii="David" w:eastAsia="Arial Unicode MS" w:hAnsi="David" w:cs="David"/>
                <w:snapToGrid w:val="0"/>
                <w:color w:val="000000"/>
                <w:sz w:val="26"/>
                <w:szCs w:val="26"/>
                <w:rtl/>
                <w:lang w:eastAsia="ja-JP"/>
              </w:rPr>
            </w:pPr>
          </w:p>
        </w:tc>
        <w:tc>
          <w:tcPr>
            <w:tcW w:w="709" w:type="dxa"/>
          </w:tcPr>
          <w:p w14:paraId="13950304" w14:textId="77777777" w:rsidR="00F64F12" w:rsidRPr="00642EB1" w:rsidRDefault="00F64F12" w:rsidP="0007057A">
            <w:pPr>
              <w:widowControl w:val="0"/>
              <w:tabs>
                <w:tab w:val="left" w:pos="624"/>
                <w:tab w:val="left" w:pos="1247"/>
              </w:tabs>
              <w:autoSpaceDE w:val="0"/>
              <w:autoSpaceDN w:val="0"/>
              <w:adjustRightInd w:val="0"/>
              <w:snapToGrid w:val="0"/>
              <w:spacing w:line="360" w:lineRule="auto"/>
              <w:jc w:val="both"/>
              <w:textAlignment w:val="center"/>
              <w:rPr>
                <w:rFonts w:ascii="David" w:eastAsia="Arial Unicode MS" w:hAnsi="David" w:cs="David"/>
                <w:snapToGrid w:val="0"/>
                <w:color w:val="000000"/>
                <w:sz w:val="26"/>
                <w:szCs w:val="26"/>
                <w:rtl/>
                <w:lang w:eastAsia="ja-JP"/>
              </w:rPr>
            </w:pPr>
          </w:p>
        </w:tc>
        <w:tc>
          <w:tcPr>
            <w:tcW w:w="5812" w:type="dxa"/>
          </w:tcPr>
          <w:p w14:paraId="56A16A99" w14:textId="77777777" w:rsidR="00F64F12" w:rsidRPr="00642EB1" w:rsidRDefault="006D7252" w:rsidP="0007057A">
            <w:pPr>
              <w:pStyle w:val="a8"/>
              <w:keepLines/>
              <w:widowControl w:val="0"/>
              <w:numPr>
                <w:ilvl w:val="0"/>
                <w:numId w:val="30"/>
              </w:numPr>
              <w:tabs>
                <w:tab w:val="left" w:pos="624"/>
                <w:tab w:val="left" w:pos="1247"/>
              </w:tabs>
              <w:overflowPunct w:val="0"/>
              <w:autoSpaceDE w:val="0"/>
              <w:autoSpaceDN w:val="0"/>
              <w:adjustRightInd w:val="0"/>
              <w:spacing w:line="360" w:lineRule="auto"/>
              <w:jc w:val="both"/>
              <w:textAlignment w:val="baseline"/>
              <w:rPr>
                <w:rFonts w:ascii="David" w:hAnsi="David" w:cs="David"/>
                <w:sz w:val="26"/>
                <w:szCs w:val="26"/>
                <w:rtl/>
              </w:rPr>
            </w:pPr>
            <w:r w:rsidRPr="00642EB1">
              <w:rPr>
                <w:rFonts w:ascii="David" w:hAnsi="David" w:cs="David"/>
                <w:sz w:val="26"/>
                <w:szCs w:val="26"/>
                <w:rtl/>
              </w:rPr>
              <w:t>בדרישת התשלום או בהודעה, לפי סעיף קטן (ב), יפרט הממונה את נימוקי החלטתו.</w:t>
            </w:r>
          </w:p>
        </w:tc>
      </w:tr>
      <w:tr w:rsidR="00671D00" w14:paraId="7076F015" w14:textId="77777777" w:rsidTr="00EB5CB6">
        <w:trPr>
          <w:trHeight w:val="60"/>
        </w:trPr>
        <w:tc>
          <w:tcPr>
            <w:tcW w:w="1417" w:type="dxa"/>
          </w:tcPr>
          <w:p w14:paraId="0C5F8903" w14:textId="77777777" w:rsidR="00BF6E43" w:rsidRPr="00642EB1" w:rsidRDefault="00BF6E43" w:rsidP="0007057A">
            <w:pPr>
              <w:widowControl w:val="0"/>
              <w:tabs>
                <w:tab w:val="left" w:pos="624"/>
                <w:tab w:val="left" w:pos="1247"/>
              </w:tabs>
              <w:autoSpaceDE w:val="0"/>
              <w:autoSpaceDN w:val="0"/>
              <w:adjustRightInd w:val="0"/>
              <w:snapToGrid w:val="0"/>
              <w:spacing w:line="360" w:lineRule="auto"/>
              <w:ind w:right="57"/>
              <w:textAlignment w:val="center"/>
              <w:rPr>
                <w:rFonts w:ascii="David" w:eastAsia="Arial Unicode MS" w:hAnsi="David" w:cs="David"/>
                <w:b/>
                <w:bCs/>
                <w:snapToGrid w:val="0"/>
                <w:color w:val="000000"/>
                <w:sz w:val="26"/>
                <w:szCs w:val="26"/>
                <w:rtl/>
                <w:lang w:eastAsia="ja-JP"/>
              </w:rPr>
            </w:pPr>
          </w:p>
        </w:tc>
        <w:tc>
          <w:tcPr>
            <w:tcW w:w="558" w:type="dxa"/>
          </w:tcPr>
          <w:p w14:paraId="4818014B" w14:textId="77777777" w:rsidR="00BF6E43" w:rsidRPr="00642EB1" w:rsidRDefault="00BF6E43" w:rsidP="0007057A">
            <w:pPr>
              <w:widowControl w:val="0"/>
              <w:tabs>
                <w:tab w:val="left" w:pos="624"/>
                <w:tab w:val="left" w:pos="1247"/>
              </w:tabs>
              <w:autoSpaceDE w:val="0"/>
              <w:autoSpaceDN w:val="0"/>
              <w:adjustRightInd w:val="0"/>
              <w:snapToGrid w:val="0"/>
              <w:spacing w:line="360" w:lineRule="auto"/>
              <w:ind w:right="57"/>
              <w:jc w:val="both"/>
              <w:textAlignment w:val="center"/>
              <w:rPr>
                <w:rFonts w:ascii="David" w:eastAsia="Arial Unicode MS" w:hAnsi="David" w:cs="David"/>
                <w:snapToGrid w:val="0"/>
                <w:color w:val="000000"/>
                <w:sz w:val="26"/>
                <w:szCs w:val="26"/>
                <w:lang w:eastAsia="ja-JP"/>
              </w:rPr>
            </w:pPr>
          </w:p>
        </w:tc>
        <w:tc>
          <w:tcPr>
            <w:tcW w:w="1137" w:type="dxa"/>
          </w:tcPr>
          <w:p w14:paraId="5BF685D7" w14:textId="77777777" w:rsidR="00BF6E43" w:rsidRPr="00642EB1" w:rsidRDefault="00BF6E43" w:rsidP="0007057A">
            <w:pPr>
              <w:widowControl w:val="0"/>
              <w:tabs>
                <w:tab w:val="left" w:pos="624"/>
                <w:tab w:val="left" w:pos="1247"/>
              </w:tabs>
              <w:autoSpaceDE w:val="0"/>
              <w:autoSpaceDN w:val="0"/>
              <w:adjustRightInd w:val="0"/>
              <w:snapToGrid w:val="0"/>
              <w:spacing w:line="360" w:lineRule="auto"/>
              <w:jc w:val="both"/>
              <w:textAlignment w:val="center"/>
              <w:rPr>
                <w:rFonts w:ascii="David" w:eastAsia="Arial Unicode MS" w:hAnsi="David" w:cs="David"/>
                <w:snapToGrid w:val="0"/>
                <w:color w:val="000000"/>
                <w:sz w:val="26"/>
                <w:szCs w:val="26"/>
                <w:rtl/>
                <w:lang w:eastAsia="ja-JP"/>
              </w:rPr>
            </w:pPr>
          </w:p>
        </w:tc>
        <w:tc>
          <w:tcPr>
            <w:tcW w:w="709" w:type="dxa"/>
          </w:tcPr>
          <w:p w14:paraId="1B798304" w14:textId="77777777" w:rsidR="00BF6E43" w:rsidRPr="00642EB1" w:rsidRDefault="00BF6E43" w:rsidP="0007057A">
            <w:pPr>
              <w:widowControl w:val="0"/>
              <w:tabs>
                <w:tab w:val="left" w:pos="624"/>
                <w:tab w:val="left" w:pos="1247"/>
              </w:tabs>
              <w:autoSpaceDE w:val="0"/>
              <w:autoSpaceDN w:val="0"/>
              <w:adjustRightInd w:val="0"/>
              <w:snapToGrid w:val="0"/>
              <w:spacing w:line="360" w:lineRule="auto"/>
              <w:jc w:val="both"/>
              <w:textAlignment w:val="center"/>
              <w:rPr>
                <w:rFonts w:ascii="David" w:eastAsia="Arial Unicode MS" w:hAnsi="David" w:cs="David"/>
                <w:snapToGrid w:val="0"/>
                <w:color w:val="000000"/>
                <w:sz w:val="26"/>
                <w:szCs w:val="26"/>
                <w:rtl/>
                <w:lang w:eastAsia="ja-JP"/>
              </w:rPr>
            </w:pPr>
          </w:p>
        </w:tc>
        <w:tc>
          <w:tcPr>
            <w:tcW w:w="5812" w:type="dxa"/>
          </w:tcPr>
          <w:p w14:paraId="1FA3F83D" w14:textId="77777777" w:rsidR="00BF6E43" w:rsidRPr="00642EB1" w:rsidRDefault="006D7252" w:rsidP="0007057A">
            <w:pPr>
              <w:pStyle w:val="a8"/>
              <w:keepLines/>
              <w:widowControl w:val="0"/>
              <w:numPr>
                <w:ilvl w:val="0"/>
                <w:numId w:val="30"/>
              </w:numPr>
              <w:tabs>
                <w:tab w:val="left" w:pos="624"/>
                <w:tab w:val="left" w:pos="1247"/>
              </w:tabs>
              <w:overflowPunct w:val="0"/>
              <w:autoSpaceDE w:val="0"/>
              <w:autoSpaceDN w:val="0"/>
              <w:adjustRightInd w:val="0"/>
              <w:spacing w:line="360" w:lineRule="auto"/>
              <w:jc w:val="both"/>
              <w:textAlignment w:val="baseline"/>
              <w:rPr>
                <w:rFonts w:ascii="David" w:hAnsi="David" w:cs="David"/>
                <w:sz w:val="26"/>
                <w:szCs w:val="26"/>
                <w:rtl/>
              </w:rPr>
            </w:pPr>
            <w:r w:rsidRPr="00642EB1">
              <w:rPr>
                <w:rFonts w:ascii="David" w:hAnsi="David" w:cs="David"/>
                <w:sz w:val="26"/>
                <w:szCs w:val="26"/>
                <w:rtl/>
              </w:rPr>
              <w:t>לא טען המפר את טענותיו לפי הוראות סעיף 3, בתוך התקופה האמורה באותו סעיף, יראו את ההודעה על כוונת חיוב, בתום אותה תקופה, כדרישת תשלום שנמסרה למפר במועד האמור.</w:t>
            </w:r>
          </w:p>
        </w:tc>
      </w:tr>
      <w:tr w:rsidR="00671D00" w14:paraId="017D93FE" w14:textId="77777777" w:rsidTr="00EB5CB6">
        <w:trPr>
          <w:trHeight w:val="60"/>
        </w:trPr>
        <w:tc>
          <w:tcPr>
            <w:tcW w:w="1417" w:type="dxa"/>
          </w:tcPr>
          <w:p w14:paraId="1DE5511D" w14:textId="77777777" w:rsidR="00BF6E43" w:rsidRPr="00D73865" w:rsidRDefault="006D7252" w:rsidP="00BF6E43">
            <w:pPr>
              <w:widowControl w:val="0"/>
              <w:tabs>
                <w:tab w:val="left" w:pos="624"/>
                <w:tab w:val="left" w:pos="1247"/>
              </w:tabs>
              <w:autoSpaceDE w:val="0"/>
              <w:autoSpaceDN w:val="0"/>
              <w:adjustRightInd w:val="0"/>
              <w:snapToGrid w:val="0"/>
              <w:spacing w:line="360" w:lineRule="auto"/>
              <w:ind w:right="57"/>
              <w:textAlignment w:val="center"/>
              <w:rPr>
                <w:rFonts w:ascii="David" w:eastAsia="Arial Unicode MS" w:hAnsi="David" w:cs="David"/>
                <w:b/>
                <w:bCs/>
                <w:snapToGrid w:val="0"/>
                <w:color w:val="000000"/>
                <w:sz w:val="26"/>
                <w:szCs w:val="26"/>
                <w:rtl/>
                <w:lang w:eastAsia="ja-JP"/>
              </w:rPr>
            </w:pPr>
            <w:r w:rsidRPr="00D73865">
              <w:rPr>
                <w:rFonts w:ascii="David" w:eastAsia="Arial Unicode MS" w:hAnsi="David" w:cs="David"/>
                <w:b/>
                <w:bCs/>
                <w:snapToGrid w:val="0"/>
                <w:color w:val="000000"/>
                <w:sz w:val="26"/>
                <w:szCs w:val="26"/>
                <w:rtl/>
                <w:lang w:eastAsia="ja-JP"/>
              </w:rPr>
              <w:t>הוספת סעיף 10ו</w:t>
            </w:r>
          </w:p>
        </w:tc>
        <w:tc>
          <w:tcPr>
            <w:tcW w:w="558" w:type="dxa"/>
          </w:tcPr>
          <w:p w14:paraId="01658634" w14:textId="77777777" w:rsidR="00BF6E43" w:rsidRPr="00D73865" w:rsidRDefault="006D7252" w:rsidP="00B559EF">
            <w:pPr>
              <w:widowControl w:val="0"/>
              <w:tabs>
                <w:tab w:val="left" w:pos="624"/>
                <w:tab w:val="left" w:pos="1247"/>
              </w:tabs>
              <w:autoSpaceDE w:val="0"/>
              <w:autoSpaceDN w:val="0"/>
              <w:adjustRightInd w:val="0"/>
              <w:snapToGrid w:val="0"/>
              <w:spacing w:line="360" w:lineRule="auto"/>
              <w:ind w:right="57"/>
              <w:jc w:val="both"/>
              <w:textAlignment w:val="center"/>
              <w:rPr>
                <w:rFonts w:ascii="David" w:eastAsia="Arial Unicode MS" w:hAnsi="David" w:cs="David"/>
                <w:snapToGrid w:val="0"/>
                <w:color w:val="000000"/>
                <w:sz w:val="26"/>
                <w:szCs w:val="26"/>
                <w:rtl/>
                <w:lang w:eastAsia="ja-JP"/>
              </w:rPr>
            </w:pPr>
            <w:r w:rsidRPr="00D73865">
              <w:rPr>
                <w:rFonts w:ascii="David" w:eastAsia="Arial Unicode MS" w:hAnsi="David" w:cs="David"/>
                <w:snapToGrid w:val="0"/>
                <w:color w:val="000000"/>
                <w:sz w:val="26"/>
                <w:szCs w:val="26"/>
                <w:rtl/>
                <w:lang w:eastAsia="ja-JP"/>
              </w:rPr>
              <w:t>6.</w:t>
            </w:r>
          </w:p>
        </w:tc>
        <w:tc>
          <w:tcPr>
            <w:tcW w:w="7658" w:type="dxa"/>
            <w:gridSpan w:val="3"/>
          </w:tcPr>
          <w:p w14:paraId="2EDA2300" w14:textId="77777777" w:rsidR="00BF6E43" w:rsidRPr="00642EB1" w:rsidRDefault="006D7252" w:rsidP="00B559EF">
            <w:pPr>
              <w:spacing w:line="360" w:lineRule="auto"/>
              <w:rPr>
                <w:rFonts w:ascii="David" w:hAnsi="David" w:cs="David"/>
                <w:sz w:val="26"/>
                <w:szCs w:val="26"/>
                <w:rtl/>
              </w:rPr>
            </w:pPr>
            <w:r w:rsidRPr="00642EB1">
              <w:rPr>
                <w:rFonts w:ascii="David" w:hAnsi="David" w:cs="David"/>
                <w:sz w:val="26"/>
                <w:szCs w:val="26"/>
                <w:rtl/>
              </w:rPr>
              <w:t>בחוק העיקרי, לאחר סעיף 10ה יבוא:</w:t>
            </w:r>
          </w:p>
        </w:tc>
      </w:tr>
      <w:tr w:rsidR="00671D00" w14:paraId="3F7298FE" w14:textId="77777777" w:rsidTr="00EB5CB6">
        <w:trPr>
          <w:trHeight w:val="60"/>
        </w:trPr>
        <w:tc>
          <w:tcPr>
            <w:tcW w:w="1417" w:type="dxa"/>
          </w:tcPr>
          <w:p w14:paraId="49A31FD9" w14:textId="77777777" w:rsidR="00B559EF" w:rsidRPr="00D73865" w:rsidRDefault="00B559EF" w:rsidP="00BF6E43">
            <w:pPr>
              <w:widowControl w:val="0"/>
              <w:tabs>
                <w:tab w:val="left" w:pos="624"/>
                <w:tab w:val="left" w:pos="1247"/>
              </w:tabs>
              <w:autoSpaceDE w:val="0"/>
              <w:autoSpaceDN w:val="0"/>
              <w:adjustRightInd w:val="0"/>
              <w:snapToGrid w:val="0"/>
              <w:spacing w:line="360" w:lineRule="auto"/>
              <w:ind w:right="57"/>
              <w:textAlignment w:val="center"/>
              <w:rPr>
                <w:rFonts w:ascii="David" w:eastAsia="Arial Unicode MS" w:hAnsi="David" w:cs="David"/>
                <w:b/>
                <w:bCs/>
                <w:snapToGrid w:val="0"/>
                <w:color w:val="000000"/>
                <w:sz w:val="26"/>
                <w:szCs w:val="26"/>
                <w:rtl/>
                <w:lang w:eastAsia="ja-JP"/>
              </w:rPr>
            </w:pPr>
          </w:p>
        </w:tc>
        <w:tc>
          <w:tcPr>
            <w:tcW w:w="558" w:type="dxa"/>
          </w:tcPr>
          <w:p w14:paraId="12099C3E" w14:textId="77777777" w:rsidR="00B559EF" w:rsidRPr="00D73865" w:rsidRDefault="00B559EF" w:rsidP="00B559EF">
            <w:pPr>
              <w:widowControl w:val="0"/>
              <w:tabs>
                <w:tab w:val="left" w:pos="624"/>
                <w:tab w:val="left" w:pos="1247"/>
              </w:tabs>
              <w:autoSpaceDE w:val="0"/>
              <w:autoSpaceDN w:val="0"/>
              <w:adjustRightInd w:val="0"/>
              <w:snapToGrid w:val="0"/>
              <w:spacing w:line="360" w:lineRule="auto"/>
              <w:ind w:right="57"/>
              <w:jc w:val="both"/>
              <w:textAlignment w:val="center"/>
              <w:rPr>
                <w:rFonts w:ascii="David" w:eastAsia="Arial Unicode MS" w:hAnsi="David" w:cs="David"/>
                <w:snapToGrid w:val="0"/>
                <w:color w:val="000000"/>
                <w:sz w:val="26"/>
                <w:szCs w:val="26"/>
                <w:lang w:eastAsia="ja-JP"/>
              </w:rPr>
            </w:pPr>
          </w:p>
        </w:tc>
        <w:tc>
          <w:tcPr>
            <w:tcW w:w="1137" w:type="dxa"/>
          </w:tcPr>
          <w:p w14:paraId="15BBBA09" w14:textId="77777777" w:rsidR="00B559EF" w:rsidRPr="00642EB1" w:rsidRDefault="006D7252" w:rsidP="00B559EF">
            <w:pPr>
              <w:widowControl w:val="0"/>
              <w:tabs>
                <w:tab w:val="left" w:pos="624"/>
                <w:tab w:val="left" w:pos="1247"/>
              </w:tabs>
              <w:autoSpaceDE w:val="0"/>
              <w:autoSpaceDN w:val="0"/>
              <w:adjustRightInd w:val="0"/>
              <w:snapToGrid w:val="0"/>
              <w:spacing w:line="360" w:lineRule="auto"/>
              <w:jc w:val="both"/>
              <w:textAlignment w:val="center"/>
              <w:rPr>
                <w:rFonts w:ascii="David" w:eastAsia="Arial Unicode MS" w:hAnsi="David" w:cs="David"/>
                <w:snapToGrid w:val="0"/>
                <w:color w:val="000000"/>
                <w:sz w:val="26"/>
                <w:szCs w:val="26"/>
                <w:rtl/>
                <w:lang w:eastAsia="ja-JP"/>
              </w:rPr>
            </w:pPr>
            <w:r w:rsidRPr="00642EB1">
              <w:rPr>
                <w:rFonts w:ascii="David" w:eastAsia="Arial Unicode MS" w:hAnsi="David" w:cs="David"/>
                <w:snapToGrid w:val="0"/>
                <w:color w:val="000000"/>
                <w:sz w:val="26"/>
                <w:szCs w:val="26"/>
                <w:rtl/>
                <w:lang w:eastAsia="ja-JP"/>
              </w:rPr>
              <w:t>הפרה נמשכת והפרה חוזרת</w:t>
            </w:r>
          </w:p>
        </w:tc>
        <w:tc>
          <w:tcPr>
            <w:tcW w:w="709" w:type="dxa"/>
          </w:tcPr>
          <w:p w14:paraId="5DDCB7FF" w14:textId="77777777" w:rsidR="00B559EF" w:rsidRPr="00642EB1" w:rsidRDefault="006D7252" w:rsidP="00B559EF">
            <w:pPr>
              <w:widowControl w:val="0"/>
              <w:tabs>
                <w:tab w:val="left" w:pos="624"/>
                <w:tab w:val="left" w:pos="1247"/>
              </w:tabs>
              <w:autoSpaceDE w:val="0"/>
              <w:autoSpaceDN w:val="0"/>
              <w:adjustRightInd w:val="0"/>
              <w:snapToGrid w:val="0"/>
              <w:spacing w:line="360" w:lineRule="auto"/>
              <w:jc w:val="both"/>
              <w:textAlignment w:val="center"/>
              <w:rPr>
                <w:rFonts w:ascii="David" w:eastAsia="Arial Unicode MS" w:hAnsi="David" w:cs="David"/>
                <w:snapToGrid w:val="0"/>
                <w:color w:val="000000"/>
                <w:sz w:val="26"/>
                <w:szCs w:val="26"/>
                <w:rtl/>
                <w:lang w:eastAsia="ja-JP"/>
              </w:rPr>
            </w:pPr>
            <w:r w:rsidRPr="00642EB1">
              <w:rPr>
                <w:rFonts w:ascii="David" w:eastAsia="Arial Unicode MS" w:hAnsi="David" w:cs="David"/>
                <w:snapToGrid w:val="0"/>
                <w:color w:val="000000"/>
                <w:sz w:val="26"/>
                <w:szCs w:val="26"/>
                <w:rtl/>
                <w:lang w:eastAsia="ja-JP"/>
              </w:rPr>
              <w:t>10ו</w:t>
            </w:r>
          </w:p>
        </w:tc>
        <w:tc>
          <w:tcPr>
            <w:tcW w:w="5812" w:type="dxa"/>
          </w:tcPr>
          <w:p w14:paraId="778B8B79" w14:textId="77777777" w:rsidR="00B559EF" w:rsidRPr="00642EB1" w:rsidRDefault="006D7252" w:rsidP="00BF6E43">
            <w:pPr>
              <w:pStyle w:val="a8"/>
              <w:keepLines/>
              <w:widowControl w:val="0"/>
              <w:numPr>
                <w:ilvl w:val="0"/>
                <w:numId w:val="32"/>
              </w:numPr>
              <w:tabs>
                <w:tab w:val="left" w:pos="624"/>
                <w:tab w:val="left" w:pos="1247"/>
              </w:tabs>
              <w:spacing w:line="360" w:lineRule="auto"/>
              <w:jc w:val="both"/>
              <w:rPr>
                <w:rFonts w:ascii="David" w:hAnsi="David" w:cs="David"/>
                <w:sz w:val="26"/>
                <w:szCs w:val="26"/>
                <w:rtl/>
              </w:rPr>
            </w:pPr>
            <w:r w:rsidRPr="00642EB1">
              <w:rPr>
                <w:rFonts w:ascii="David" w:hAnsi="David" w:cs="David"/>
                <w:sz w:val="26"/>
                <w:szCs w:val="26"/>
                <w:rtl/>
              </w:rPr>
              <w:t>בהפרה נמשכת יווסף על העיצום הכספי הקבוע לאותה הפרה החלק החמישים לכל יום שבו נמשכת ההפרה.</w:t>
            </w:r>
          </w:p>
        </w:tc>
      </w:tr>
      <w:tr w:rsidR="00671D00" w14:paraId="140FEC9D" w14:textId="77777777" w:rsidTr="00EB5CB6">
        <w:trPr>
          <w:trHeight w:val="60"/>
        </w:trPr>
        <w:tc>
          <w:tcPr>
            <w:tcW w:w="1417" w:type="dxa"/>
          </w:tcPr>
          <w:p w14:paraId="2A6421D0" w14:textId="77777777" w:rsidR="00BF6E43" w:rsidRPr="00D73865" w:rsidRDefault="00BF6E43" w:rsidP="00BF6E43">
            <w:pPr>
              <w:widowControl w:val="0"/>
              <w:tabs>
                <w:tab w:val="left" w:pos="624"/>
                <w:tab w:val="left" w:pos="1247"/>
              </w:tabs>
              <w:autoSpaceDE w:val="0"/>
              <w:autoSpaceDN w:val="0"/>
              <w:adjustRightInd w:val="0"/>
              <w:snapToGrid w:val="0"/>
              <w:spacing w:line="360" w:lineRule="auto"/>
              <w:ind w:right="57"/>
              <w:textAlignment w:val="center"/>
              <w:rPr>
                <w:rFonts w:ascii="David" w:eastAsia="Arial Unicode MS" w:hAnsi="David" w:cs="David"/>
                <w:b/>
                <w:bCs/>
                <w:snapToGrid w:val="0"/>
                <w:color w:val="000000"/>
                <w:sz w:val="26"/>
                <w:szCs w:val="26"/>
                <w:rtl/>
                <w:lang w:eastAsia="ja-JP"/>
              </w:rPr>
            </w:pPr>
          </w:p>
        </w:tc>
        <w:tc>
          <w:tcPr>
            <w:tcW w:w="558" w:type="dxa"/>
          </w:tcPr>
          <w:p w14:paraId="5E7204B9" w14:textId="77777777" w:rsidR="00BF6E43" w:rsidRPr="00D73865" w:rsidRDefault="00BF6E43" w:rsidP="00B559EF">
            <w:pPr>
              <w:widowControl w:val="0"/>
              <w:tabs>
                <w:tab w:val="left" w:pos="624"/>
                <w:tab w:val="left" w:pos="1247"/>
              </w:tabs>
              <w:autoSpaceDE w:val="0"/>
              <w:autoSpaceDN w:val="0"/>
              <w:adjustRightInd w:val="0"/>
              <w:snapToGrid w:val="0"/>
              <w:spacing w:line="360" w:lineRule="auto"/>
              <w:ind w:right="57"/>
              <w:jc w:val="both"/>
              <w:textAlignment w:val="center"/>
              <w:rPr>
                <w:rFonts w:ascii="David" w:eastAsia="Arial Unicode MS" w:hAnsi="David" w:cs="David"/>
                <w:snapToGrid w:val="0"/>
                <w:color w:val="000000"/>
                <w:sz w:val="26"/>
                <w:szCs w:val="26"/>
                <w:lang w:eastAsia="ja-JP"/>
              </w:rPr>
            </w:pPr>
          </w:p>
        </w:tc>
        <w:tc>
          <w:tcPr>
            <w:tcW w:w="1137" w:type="dxa"/>
          </w:tcPr>
          <w:p w14:paraId="572C1714" w14:textId="77777777" w:rsidR="00BF6E43" w:rsidRPr="00642EB1" w:rsidRDefault="00BF6E43" w:rsidP="00B559EF">
            <w:pPr>
              <w:widowControl w:val="0"/>
              <w:tabs>
                <w:tab w:val="left" w:pos="624"/>
                <w:tab w:val="left" w:pos="1247"/>
              </w:tabs>
              <w:autoSpaceDE w:val="0"/>
              <w:autoSpaceDN w:val="0"/>
              <w:adjustRightInd w:val="0"/>
              <w:snapToGrid w:val="0"/>
              <w:spacing w:line="360" w:lineRule="auto"/>
              <w:jc w:val="both"/>
              <w:textAlignment w:val="center"/>
              <w:rPr>
                <w:rFonts w:ascii="David" w:eastAsia="Arial Unicode MS" w:hAnsi="David" w:cs="David"/>
                <w:snapToGrid w:val="0"/>
                <w:color w:val="000000"/>
                <w:sz w:val="26"/>
                <w:szCs w:val="26"/>
                <w:rtl/>
                <w:lang w:eastAsia="ja-JP"/>
              </w:rPr>
            </w:pPr>
          </w:p>
        </w:tc>
        <w:tc>
          <w:tcPr>
            <w:tcW w:w="709" w:type="dxa"/>
          </w:tcPr>
          <w:p w14:paraId="517E4D5B" w14:textId="77777777" w:rsidR="00BF6E43" w:rsidRPr="00642EB1" w:rsidRDefault="00BF6E43" w:rsidP="00B559EF">
            <w:pPr>
              <w:widowControl w:val="0"/>
              <w:tabs>
                <w:tab w:val="left" w:pos="624"/>
                <w:tab w:val="left" w:pos="1247"/>
              </w:tabs>
              <w:autoSpaceDE w:val="0"/>
              <w:autoSpaceDN w:val="0"/>
              <w:adjustRightInd w:val="0"/>
              <w:snapToGrid w:val="0"/>
              <w:spacing w:line="360" w:lineRule="auto"/>
              <w:jc w:val="both"/>
              <w:textAlignment w:val="center"/>
              <w:rPr>
                <w:rFonts w:ascii="David" w:eastAsia="Arial Unicode MS" w:hAnsi="David" w:cs="David"/>
                <w:snapToGrid w:val="0"/>
                <w:color w:val="000000"/>
                <w:sz w:val="26"/>
                <w:szCs w:val="26"/>
                <w:rtl/>
                <w:lang w:eastAsia="ja-JP"/>
              </w:rPr>
            </w:pPr>
          </w:p>
        </w:tc>
        <w:tc>
          <w:tcPr>
            <w:tcW w:w="5812" w:type="dxa"/>
          </w:tcPr>
          <w:p w14:paraId="756A75E5" w14:textId="77777777" w:rsidR="00BF6E43" w:rsidRPr="00642EB1" w:rsidRDefault="006D7252" w:rsidP="00BF6E43">
            <w:pPr>
              <w:pStyle w:val="a8"/>
              <w:keepLines/>
              <w:widowControl w:val="0"/>
              <w:numPr>
                <w:ilvl w:val="0"/>
                <w:numId w:val="32"/>
              </w:numPr>
              <w:tabs>
                <w:tab w:val="left" w:pos="624"/>
                <w:tab w:val="left" w:pos="1247"/>
              </w:tabs>
              <w:spacing w:line="360" w:lineRule="auto"/>
              <w:jc w:val="both"/>
              <w:rPr>
                <w:rFonts w:ascii="David" w:hAnsi="David" w:cs="David"/>
                <w:sz w:val="26"/>
                <w:szCs w:val="26"/>
              </w:rPr>
            </w:pPr>
            <w:r w:rsidRPr="00642EB1">
              <w:rPr>
                <w:rFonts w:ascii="David" w:hAnsi="David" w:cs="David"/>
                <w:sz w:val="26"/>
                <w:szCs w:val="26"/>
                <w:rtl/>
              </w:rPr>
              <w:t>בהפרה חוזרת יווסף על העיצום הכספי הקבוע לאותה הפרה, סכום השווה לעיצום הכספי כאמור; לעניין זה, "הפרה חוזרת" – הפרת הוראה מההוראות לפי חוק זה כאמור בסעיף 1, בתוך שנתיים מהפרה קודמת של אותה הוראה שבשלה הוטל על המפר עיצום כספי או שבשלה הורשע</w:t>
            </w:r>
            <w:r w:rsidR="000D4329" w:rsidRPr="00642EB1">
              <w:rPr>
                <w:rFonts w:ascii="David" w:hAnsi="David" w:cs="David" w:hint="cs"/>
                <w:sz w:val="26"/>
                <w:szCs w:val="26"/>
                <w:rtl/>
              </w:rPr>
              <w:t>.</w:t>
            </w:r>
          </w:p>
          <w:p w14:paraId="1039CA3B" w14:textId="77777777" w:rsidR="000D4329" w:rsidRPr="00642EB1" w:rsidRDefault="000D4329" w:rsidP="004435BE">
            <w:pPr>
              <w:pStyle w:val="a8"/>
              <w:keepLines/>
              <w:widowControl w:val="0"/>
              <w:tabs>
                <w:tab w:val="left" w:pos="1247"/>
              </w:tabs>
              <w:spacing w:line="360" w:lineRule="auto"/>
              <w:ind w:left="0"/>
              <w:jc w:val="both"/>
              <w:rPr>
                <w:rFonts w:ascii="David" w:hAnsi="David" w:cs="David"/>
                <w:sz w:val="26"/>
                <w:szCs w:val="26"/>
                <w:rtl/>
              </w:rPr>
            </w:pPr>
          </w:p>
        </w:tc>
      </w:tr>
      <w:tr w:rsidR="00671D00" w14:paraId="38C31A72" w14:textId="77777777" w:rsidTr="00EB5CB6">
        <w:trPr>
          <w:trHeight w:val="60"/>
        </w:trPr>
        <w:tc>
          <w:tcPr>
            <w:tcW w:w="1417" w:type="dxa"/>
          </w:tcPr>
          <w:p w14:paraId="41F4F8D5" w14:textId="77777777" w:rsidR="00B559EF" w:rsidRPr="00D73865" w:rsidRDefault="006D7252" w:rsidP="00B559EF">
            <w:pPr>
              <w:widowControl w:val="0"/>
              <w:tabs>
                <w:tab w:val="left" w:pos="624"/>
                <w:tab w:val="left" w:pos="1247"/>
              </w:tabs>
              <w:autoSpaceDE w:val="0"/>
              <w:autoSpaceDN w:val="0"/>
              <w:adjustRightInd w:val="0"/>
              <w:snapToGrid w:val="0"/>
              <w:spacing w:line="360" w:lineRule="auto"/>
              <w:ind w:right="57"/>
              <w:textAlignment w:val="center"/>
              <w:rPr>
                <w:rFonts w:ascii="David" w:eastAsia="Arial Unicode MS" w:hAnsi="David" w:cs="David"/>
                <w:b/>
                <w:bCs/>
                <w:snapToGrid w:val="0"/>
                <w:color w:val="000000"/>
                <w:sz w:val="26"/>
                <w:szCs w:val="26"/>
                <w:rtl/>
                <w:lang w:eastAsia="ja-JP"/>
              </w:rPr>
            </w:pPr>
            <w:r w:rsidRPr="00D73865">
              <w:rPr>
                <w:rFonts w:ascii="David" w:eastAsia="Arial Unicode MS" w:hAnsi="David" w:cs="David"/>
                <w:b/>
                <w:bCs/>
                <w:snapToGrid w:val="0"/>
                <w:color w:val="000000"/>
                <w:sz w:val="26"/>
                <w:szCs w:val="26"/>
                <w:rtl/>
                <w:lang w:eastAsia="ja-JP"/>
              </w:rPr>
              <w:t>הוספת סעיף 10ז</w:t>
            </w:r>
          </w:p>
        </w:tc>
        <w:tc>
          <w:tcPr>
            <w:tcW w:w="558" w:type="dxa"/>
          </w:tcPr>
          <w:p w14:paraId="6DFAED40" w14:textId="77777777" w:rsidR="00B559EF" w:rsidRPr="00D73865" w:rsidRDefault="006D7252" w:rsidP="00B559EF">
            <w:pPr>
              <w:widowControl w:val="0"/>
              <w:tabs>
                <w:tab w:val="left" w:pos="624"/>
                <w:tab w:val="left" w:pos="1247"/>
              </w:tabs>
              <w:autoSpaceDE w:val="0"/>
              <w:autoSpaceDN w:val="0"/>
              <w:adjustRightInd w:val="0"/>
              <w:snapToGrid w:val="0"/>
              <w:spacing w:line="360" w:lineRule="auto"/>
              <w:ind w:right="57"/>
              <w:jc w:val="both"/>
              <w:textAlignment w:val="center"/>
              <w:rPr>
                <w:rFonts w:ascii="David" w:eastAsia="Arial Unicode MS" w:hAnsi="David" w:cs="David"/>
                <w:snapToGrid w:val="0"/>
                <w:color w:val="000000"/>
                <w:sz w:val="26"/>
                <w:szCs w:val="26"/>
                <w:lang w:eastAsia="ja-JP"/>
              </w:rPr>
            </w:pPr>
            <w:r w:rsidRPr="00D73865">
              <w:rPr>
                <w:rFonts w:ascii="David" w:eastAsia="Arial Unicode MS" w:hAnsi="David" w:cs="David"/>
                <w:snapToGrid w:val="0"/>
                <w:color w:val="000000"/>
                <w:sz w:val="26"/>
                <w:szCs w:val="26"/>
                <w:rtl/>
                <w:lang w:eastAsia="ja-JP"/>
              </w:rPr>
              <w:t>7.</w:t>
            </w:r>
          </w:p>
        </w:tc>
        <w:tc>
          <w:tcPr>
            <w:tcW w:w="7658" w:type="dxa"/>
            <w:gridSpan w:val="3"/>
          </w:tcPr>
          <w:p w14:paraId="4E6CA357" w14:textId="77777777" w:rsidR="00B559EF" w:rsidRPr="00642EB1" w:rsidRDefault="006D7252" w:rsidP="00D738F8">
            <w:pPr>
              <w:spacing w:line="360" w:lineRule="auto"/>
              <w:jc w:val="both"/>
              <w:rPr>
                <w:rFonts w:ascii="David" w:hAnsi="David" w:cs="David"/>
                <w:sz w:val="26"/>
                <w:szCs w:val="26"/>
                <w:rtl/>
              </w:rPr>
            </w:pPr>
            <w:r w:rsidRPr="00642EB1">
              <w:rPr>
                <w:rFonts w:ascii="David" w:hAnsi="David" w:cs="David"/>
                <w:sz w:val="26"/>
                <w:szCs w:val="26"/>
                <w:rtl/>
              </w:rPr>
              <w:t>בחוק העיקרי, לאחר סעיף 10ו יבוא:</w:t>
            </w:r>
          </w:p>
        </w:tc>
      </w:tr>
      <w:tr w:rsidR="00671D00" w14:paraId="358CFF0E" w14:textId="77777777" w:rsidTr="00EB5CB6">
        <w:trPr>
          <w:trHeight w:val="60"/>
        </w:trPr>
        <w:tc>
          <w:tcPr>
            <w:tcW w:w="1417" w:type="dxa"/>
          </w:tcPr>
          <w:p w14:paraId="2FDA5916" w14:textId="77777777" w:rsidR="00B559EF" w:rsidRPr="00D73865" w:rsidRDefault="00B559EF" w:rsidP="00B559EF">
            <w:pPr>
              <w:widowControl w:val="0"/>
              <w:tabs>
                <w:tab w:val="left" w:pos="624"/>
                <w:tab w:val="left" w:pos="1247"/>
              </w:tabs>
              <w:autoSpaceDE w:val="0"/>
              <w:autoSpaceDN w:val="0"/>
              <w:adjustRightInd w:val="0"/>
              <w:snapToGrid w:val="0"/>
              <w:spacing w:line="360" w:lineRule="auto"/>
              <w:ind w:right="57"/>
              <w:textAlignment w:val="center"/>
              <w:rPr>
                <w:rFonts w:ascii="David" w:eastAsia="Arial Unicode MS" w:hAnsi="David" w:cs="David"/>
                <w:b/>
                <w:bCs/>
                <w:snapToGrid w:val="0"/>
                <w:color w:val="000000"/>
                <w:sz w:val="26"/>
                <w:szCs w:val="26"/>
                <w:rtl/>
                <w:lang w:eastAsia="ja-JP"/>
              </w:rPr>
            </w:pPr>
          </w:p>
        </w:tc>
        <w:tc>
          <w:tcPr>
            <w:tcW w:w="558" w:type="dxa"/>
          </w:tcPr>
          <w:p w14:paraId="66987A61" w14:textId="77777777" w:rsidR="00B559EF" w:rsidRPr="00D73865" w:rsidRDefault="00B559EF" w:rsidP="00B559EF">
            <w:pPr>
              <w:widowControl w:val="0"/>
              <w:tabs>
                <w:tab w:val="left" w:pos="624"/>
                <w:tab w:val="left" w:pos="1247"/>
              </w:tabs>
              <w:autoSpaceDE w:val="0"/>
              <w:autoSpaceDN w:val="0"/>
              <w:adjustRightInd w:val="0"/>
              <w:snapToGrid w:val="0"/>
              <w:spacing w:line="360" w:lineRule="auto"/>
              <w:ind w:right="57"/>
              <w:jc w:val="both"/>
              <w:textAlignment w:val="center"/>
              <w:rPr>
                <w:rFonts w:ascii="David" w:eastAsia="Arial Unicode MS" w:hAnsi="David" w:cs="David"/>
                <w:snapToGrid w:val="0"/>
                <w:color w:val="000000"/>
                <w:sz w:val="26"/>
                <w:szCs w:val="26"/>
                <w:lang w:eastAsia="ja-JP"/>
              </w:rPr>
            </w:pPr>
          </w:p>
        </w:tc>
        <w:tc>
          <w:tcPr>
            <w:tcW w:w="1137" w:type="dxa"/>
          </w:tcPr>
          <w:p w14:paraId="029BCFD5" w14:textId="77777777" w:rsidR="00B559EF" w:rsidRPr="00642EB1" w:rsidRDefault="006D7252" w:rsidP="00B559EF">
            <w:pPr>
              <w:widowControl w:val="0"/>
              <w:tabs>
                <w:tab w:val="left" w:pos="624"/>
                <w:tab w:val="left" w:pos="1247"/>
              </w:tabs>
              <w:autoSpaceDE w:val="0"/>
              <w:autoSpaceDN w:val="0"/>
              <w:adjustRightInd w:val="0"/>
              <w:snapToGrid w:val="0"/>
              <w:spacing w:line="360" w:lineRule="auto"/>
              <w:jc w:val="both"/>
              <w:textAlignment w:val="center"/>
              <w:rPr>
                <w:rFonts w:ascii="David" w:eastAsia="Arial Unicode MS" w:hAnsi="David" w:cs="David"/>
                <w:snapToGrid w:val="0"/>
                <w:color w:val="000000"/>
                <w:sz w:val="26"/>
                <w:szCs w:val="26"/>
                <w:rtl/>
                <w:lang w:eastAsia="ja-JP"/>
              </w:rPr>
            </w:pPr>
            <w:r w:rsidRPr="00642EB1">
              <w:rPr>
                <w:rFonts w:ascii="David" w:eastAsia="Arial Unicode MS" w:hAnsi="David" w:cs="David"/>
                <w:snapToGrid w:val="0"/>
                <w:color w:val="000000"/>
                <w:sz w:val="26"/>
                <w:szCs w:val="26"/>
                <w:rtl/>
                <w:lang w:eastAsia="ja-JP"/>
              </w:rPr>
              <w:t>סכומים מופחתי</w:t>
            </w:r>
            <w:r w:rsidR="00EB5CB6" w:rsidRPr="00642EB1">
              <w:rPr>
                <w:rFonts w:ascii="David" w:eastAsia="Arial Unicode MS" w:hAnsi="David" w:cs="David" w:hint="cs"/>
                <w:snapToGrid w:val="0"/>
                <w:color w:val="000000"/>
                <w:sz w:val="26"/>
                <w:szCs w:val="26"/>
                <w:rtl/>
                <w:lang w:eastAsia="ja-JP"/>
              </w:rPr>
              <w:t>ם</w:t>
            </w:r>
            <w:r w:rsidRPr="00642EB1">
              <w:rPr>
                <w:rFonts w:ascii="David" w:eastAsia="Arial Unicode MS" w:hAnsi="David" w:cs="David"/>
                <w:snapToGrid w:val="0"/>
                <w:color w:val="000000"/>
                <w:sz w:val="26"/>
                <w:szCs w:val="26"/>
                <w:rtl/>
                <w:lang w:eastAsia="ja-JP"/>
              </w:rPr>
              <w:t xml:space="preserve"> </w:t>
            </w:r>
          </w:p>
        </w:tc>
        <w:tc>
          <w:tcPr>
            <w:tcW w:w="709" w:type="dxa"/>
          </w:tcPr>
          <w:p w14:paraId="2E80C3C5" w14:textId="77777777" w:rsidR="00B559EF" w:rsidRPr="00642EB1" w:rsidRDefault="006D7252" w:rsidP="00B559EF">
            <w:pPr>
              <w:widowControl w:val="0"/>
              <w:tabs>
                <w:tab w:val="left" w:pos="624"/>
                <w:tab w:val="left" w:pos="1247"/>
              </w:tabs>
              <w:autoSpaceDE w:val="0"/>
              <w:autoSpaceDN w:val="0"/>
              <w:adjustRightInd w:val="0"/>
              <w:snapToGrid w:val="0"/>
              <w:spacing w:line="360" w:lineRule="auto"/>
              <w:jc w:val="both"/>
              <w:textAlignment w:val="center"/>
              <w:rPr>
                <w:rFonts w:ascii="David" w:eastAsia="Arial Unicode MS" w:hAnsi="David" w:cs="David"/>
                <w:snapToGrid w:val="0"/>
                <w:color w:val="000000"/>
                <w:sz w:val="26"/>
                <w:szCs w:val="26"/>
                <w:rtl/>
                <w:lang w:eastAsia="ja-JP"/>
              </w:rPr>
            </w:pPr>
            <w:r w:rsidRPr="00642EB1">
              <w:rPr>
                <w:rFonts w:ascii="David" w:eastAsia="Arial Unicode MS" w:hAnsi="David" w:cs="David"/>
                <w:snapToGrid w:val="0"/>
                <w:color w:val="000000"/>
                <w:sz w:val="26"/>
                <w:szCs w:val="26"/>
                <w:rtl/>
                <w:lang w:eastAsia="ja-JP"/>
              </w:rPr>
              <w:t>10ז</w:t>
            </w:r>
          </w:p>
        </w:tc>
        <w:tc>
          <w:tcPr>
            <w:tcW w:w="5812" w:type="dxa"/>
          </w:tcPr>
          <w:p w14:paraId="1CE3288C" w14:textId="77777777" w:rsidR="00B559EF" w:rsidRPr="00642EB1" w:rsidRDefault="006D7252" w:rsidP="00D738F8">
            <w:pPr>
              <w:pStyle w:val="a8"/>
              <w:keepLines/>
              <w:widowControl w:val="0"/>
              <w:numPr>
                <w:ilvl w:val="0"/>
                <w:numId w:val="33"/>
              </w:numPr>
              <w:tabs>
                <w:tab w:val="left" w:pos="624"/>
                <w:tab w:val="left" w:pos="1247"/>
              </w:tabs>
              <w:spacing w:line="360" w:lineRule="auto"/>
              <w:jc w:val="both"/>
              <w:rPr>
                <w:rFonts w:ascii="David" w:hAnsi="David" w:cs="David"/>
                <w:sz w:val="26"/>
                <w:szCs w:val="26"/>
                <w:rtl/>
              </w:rPr>
            </w:pPr>
            <w:r w:rsidRPr="00642EB1">
              <w:rPr>
                <w:rFonts w:ascii="David" w:hAnsi="David" w:cs="David"/>
                <w:sz w:val="26"/>
                <w:szCs w:val="26"/>
                <w:rtl/>
              </w:rPr>
              <w:t>הממונה אינו רשאי להטיל עיצום כספי בסכום הנמוך מהסכומים הקבועים לפי סימן זה, אלא לפי הוראות סעיף קטן (ב).</w:t>
            </w:r>
          </w:p>
          <w:p w14:paraId="51975461" w14:textId="77777777" w:rsidR="00B559EF" w:rsidRPr="00642EB1" w:rsidRDefault="00B559EF" w:rsidP="00B559EF">
            <w:pPr>
              <w:spacing w:line="360" w:lineRule="auto"/>
              <w:jc w:val="both"/>
              <w:rPr>
                <w:rFonts w:ascii="David" w:hAnsi="David" w:cs="David"/>
                <w:sz w:val="26"/>
                <w:szCs w:val="26"/>
              </w:rPr>
            </w:pPr>
          </w:p>
        </w:tc>
      </w:tr>
      <w:tr w:rsidR="00671D00" w14:paraId="52074CF5" w14:textId="77777777" w:rsidTr="00EB5CB6">
        <w:trPr>
          <w:trHeight w:val="60"/>
        </w:trPr>
        <w:tc>
          <w:tcPr>
            <w:tcW w:w="1417" w:type="dxa"/>
          </w:tcPr>
          <w:p w14:paraId="7D21928D" w14:textId="77777777" w:rsidR="00D738F8" w:rsidRPr="00D73865" w:rsidRDefault="00D738F8" w:rsidP="00B559EF">
            <w:pPr>
              <w:widowControl w:val="0"/>
              <w:tabs>
                <w:tab w:val="left" w:pos="624"/>
                <w:tab w:val="left" w:pos="1247"/>
              </w:tabs>
              <w:autoSpaceDE w:val="0"/>
              <w:autoSpaceDN w:val="0"/>
              <w:adjustRightInd w:val="0"/>
              <w:snapToGrid w:val="0"/>
              <w:spacing w:line="360" w:lineRule="auto"/>
              <w:ind w:right="57"/>
              <w:textAlignment w:val="center"/>
              <w:rPr>
                <w:rFonts w:ascii="David" w:eastAsia="Arial Unicode MS" w:hAnsi="David" w:cs="David"/>
                <w:b/>
                <w:bCs/>
                <w:snapToGrid w:val="0"/>
                <w:color w:val="000000"/>
                <w:sz w:val="26"/>
                <w:szCs w:val="26"/>
                <w:rtl/>
                <w:lang w:eastAsia="ja-JP"/>
              </w:rPr>
            </w:pPr>
          </w:p>
        </w:tc>
        <w:tc>
          <w:tcPr>
            <w:tcW w:w="558" w:type="dxa"/>
          </w:tcPr>
          <w:p w14:paraId="0C001C98" w14:textId="77777777" w:rsidR="00D738F8" w:rsidRPr="00D73865" w:rsidRDefault="00D738F8" w:rsidP="00B559EF">
            <w:pPr>
              <w:widowControl w:val="0"/>
              <w:tabs>
                <w:tab w:val="left" w:pos="624"/>
                <w:tab w:val="left" w:pos="1247"/>
              </w:tabs>
              <w:autoSpaceDE w:val="0"/>
              <w:autoSpaceDN w:val="0"/>
              <w:adjustRightInd w:val="0"/>
              <w:snapToGrid w:val="0"/>
              <w:spacing w:line="360" w:lineRule="auto"/>
              <w:ind w:right="57"/>
              <w:jc w:val="both"/>
              <w:textAlignment w:val="center"/>
              <w:rPr>
                <w:rFonts w:ascii="David" w:eastAsia="Arial Unicode MS" w:hAnsi="David" w:cs="David"/>
                <w:snapToGrid w:val="0"/>
                <w:color w:val="000000"/>
                <w:sz w:val="26"/>
                <w:szCs w:val="26"/>
                <w:lang w:eastAsia="ja-JP"/>
              </w:rPr>
            </w:pPr>
          </w:p>
        </w:tc>
        <w:tc>
          <w:tcPr>
            <w:tcW w:w="1137" w:type="dxa"/>
          </w:tcPr>
          <w:p w14:paraId="7B559FF3" w14:textId="77777777" w:rsidR="00D738F8" w:rsidRPr="00D73865" w:rsidRDefault="00D738F8" w:rsidP="00B559EF">
            <w:pPr>
              <w:widowControl w:val="0"/>
              <w:tabs>
                <w:tab w:val="left" w:pos="624"/>
                <w:tab w:val="left" w:pos="1247"/>
              </w:tabs>
              <w:autoSpaceDE w:val="0"/>
              <w:autoSpaceDN w:val="0"/>
              <w:adjustRightInd w:val="0"/>
              <w:snapToGrid w:val="0"/>
              <w:spacing w:line="360" w:lineRule="auto"/>
              <w:jc w:val="both"/>
              <w:textAlignment w:val="center"/>
              <w:rPr>
                <w:rFonts w:ascii="David" w:eastAsia="Arial Unicode MS" w:hAnsi="David" w:cs="David"/>
                <w:snapToGrid w:val="0"/>
                <w:color w:val="000000"/>
                <w:sz w:val="26"/>
                <w:szCs w:val="26"/>
                <w:rtl/>
                <w:lang w:eastAsia="ja-JP"/>
              </w:rPr>
            </w:pPr>
          </w:p>
        </w:tc>
        <w:tc>
          <w:tcPr>
            <w:tcW w:w="709" w:type="dxa"/>
          </w:tcPr>
          <w:p w14:paraId="1EE617FA" w14:textId="77777777" w:rsidR="00D738F8" w:rsidRPr="00D73865" w:rsidRDefault="00D738F8" w:rsidP="00B559EF">
            <w:pPr>
              <w:widowControl w:val="0"/>
              <w:tabs>
                <w:tab w:val="left" w:pos="624"/>
                <w:tab w:val="left" w:pos="1247"/>
              </w:tabs>
              <w:autoSpaceDE w:val="0"/>
              <w:autoSpaceDN w:val="0"/>
              <w:adjustRightInd w:val="0"/>
              <w:snapToGrid w:val="0"/>
              <w:spacing w:line="360" w:lineRule="auto"/>
              <w:jc w:val="both"/>
              <w:textAlignment w:val="center"/>
              <w:rPr>
                <w:rFonts w:ascii="David" w:eastAsia="Arial Unicode MS" w:hAnsi="David" w:cs="David"/>
                <w:snapToGrid w:val="0"/>
                <w:color w:val="000000"/>
                <w:sz w:val="26"/>
                <w:szCs w:val="26"/>
                <w:rtl/>
                <w:lang w:eastAsia="ja-JP"/>
              </w:rPr>
            </w:pPr>
          </w:p>
        </w:tc>
        <w:tc>
          <w:tcPr>
            <w:tcW w:w="5812" w:type="dxa"/>
          </w:tcPr>
          <w:p w14:paraId="7C329E78" w14:textId="77777777" w:rsidR="00D738F8" w:rsidRPr="00642EB1" w:rsidRDefault="006D7252" w:rsidP="00D738F8">
            <w:pPr>
              <w:pStyle w:val="a8"/>
              <w:keepLines/>
              <w:widowControl w:val="0"/>
              <w:numPr>
                <w:ilvl w:val="0"/>
                <w:numId w:val="33"/>
              </w:numPr>
              <w:tabs>
                <w:tab w:val="left" w:pos="624"/>
                <w:tab w:val="left" w:pos="1247"/>
              </w:tabs>
              <w:spacing w:line="360" w:lineRule="auto"/>
              <w:jc w:val="both"/>
              <w:rPr>
                <w:rFonts w:ascii="David" w:hAnsi="David" w:cs="David"/>
                <w:sz w:val="26"/>
                <w:szCs w:val="26"/>
              </w:rPr>
            </w:pPr>
            <w:r w:rsidRPr="00642EB1">
              <w:rPr>
                <w:rFonts w:ascii="David" w:hAnsi="David" w:cs="David"/>
                <w:sz w:val="26"/>
                <w:szCs w:val="26"/>
                <w:rtl/>
              </w:rPr>
              <w:t>השר לשירותי דת, בהסכמת שר המשפטים ובאישור ועדה של הכנסת, רשאי לקבוע נסיבות ושיקולים שבשלהם ניתן יהיה להטיל עיצום כספי בסכום הנמוך מהסכומים הקבועים לפי סימן זה, ובשיעורים שיקבע.</w:t>
            </w:r>
          </w:p>
          <w:p w14:paraId="3CF65AD4" w14:textId="77777777" w:rsidR="00EB5CB6" w:rsidRPr="00D73865" w:rsidRDefault="00EB5CB6" w:rsidP="00EB5CB6">
            <w:pPr>
              <w:pStyle w:val="a8"/>
              <w:keepLines/>
              <w:widowControl w:val="0"/>
              <w:tabs>
                <w:tab w:val="left" w:pos="1247"/>
              </w:tabs>
              <w:spacing w:line="360" w:lineRule="auto"/>
              <w:ind w:left="0"/>
              <w:jc w:val="both"/>
              <w:rPr>
                <w:rFonts w:ascii="David" w:hAnsi="David" w:cs="David"/>
                <w:sz w:val="26"/>
                <w:szCs w:val="26"/>
                <w:rtl/>
              </w:rPr>
            </w:pPr>
          </w:p>
        </w:tc>
      </w:tr>
      <w:tr w:rsidR="00671D00" w14:paraId="420C8F2D" w14:textId="77777777" w:rsidTr="00EB5CB6">
        <w:trPr>
          <w:trHeight w:val="60"/>
        </w:trPr>
        <w:tc>
          <w:tcPr>
            <w:tcW w:w="1417" w:type="dxa"/>
          </w:tcPr>
          <w:p w14:paraId="7D2039F4" w14:textId="77777777" w:rsidR="00B559EF" w:rsidRPr="00D73865" w:rsidRDefault="006D7252" w:rsidP="00B559EF">
            <w:pPr>
              <w:widowControl w:val="0"/>
              <w:tabs>
                <w:tab w:val="left" w:pos="624"/>
                <w:tab w:val="left" w:pos="1247"/>
              </w:tabs>
              <w:autoSpaceDE w:val="0"/>
              <w:autoSpaceDN w:val="0"/>
              <w:adjustRightInd w:val="0"/>
              <w:snapToGrid w:val="0"/>
              <w:spacing w:line="360" w:lineRule="auto"/>
              <w:ind w:right="57"/>
              <w:textAlignment w:val="center"/>
              <w:rPr>
                <w:rFonts w:ascii="David" w:eastAsia="Arial Unicode MS" w:hAnsi="David" w:cs="David"/>
                <w:b/>
                <w:bCs/>
                <w:snapToGrid w:val="0"/>
                <w:color w:val="000000"/>
                <w:sz w:val="26"/>
                <w:szCs w:val="26"/>
                <w:rtl/>
                <w:lang w:eastAsia="ja-JP"/>
              </w:rPr>
            </w:pPr>
            <w:r w:rsidRPr="00D73865">
              <w:rPr>
                <w:rFonts w:ascii="David" w:eastAsia="Arial Unicode MS" w:hAnsi="David" w:cs="David"/>
                <w:b/>
                <w:bCs/>
                <w:snapToGrid w:val="0"/>
                <w:color w:val="000000"/>
                <w:sz w:val="26"/>
                <w:szCs w:val="26"/>
                <w:rtl/>
                <w:lang w:eastAsia="ja-JP"/>
              </w:rPr>
              <w:lastRenderedPageBreak/>
              <w:t>הוספת סעיף 10ח</w:t>
            </w:r>
          </w:p>
        </w:tc>
        <w:tc>
          <w:tcPr>
            <w:tcW w:w="558" w:type="dxa"/>
          </w:tcPr>
          <w:p w14:paraId="585C3582" w14:textId="77777777" w:rsidR="00B559EF" w:rsidRPr="00D73865" w:rsidRDefault="006D7252" w:rsidP="00B559EF">
            <w:pPr>
              <w:widowControl w:val="0"/>
              <w:tabs>
                <w:tab w:val="left" w:pos="624"/>
                <w:tab w:val="left" w:pos="1247"/>
              </w:tabs>
              <w:autoSpaceDE w:val="0"/>
              <w:autoSpaceDN w:val="0"/>
              <w:adjustRightInd w:val="0"/>
              <w:snapToGrid w:val="0"/>
              <w:spacing w:line="360" w:lineRule="auto"/>
              <w:ind w:right="57"/>
              <w:jc w:val="both"/>
              <w:textAlignment w:val="center"/>
              <w:rPr>
                <w:rFonts w:ascii="David" w:eastAsia="Arial Unicode MS" w:hAnsi="David" w:cs="David"/>
                <w:snapToGrid w:val="0"/>
                <w:color w:val="000000"/>
                <w:sz w:val="26"/>
                <w:szCs w:val="26"/>
                <w:lang w:eastAsia="ja-JP"/>
              </w:rPr>
            </w:pPr>
            <w:r w:rsidRPr="00D73865">
              <w:rPr>
                <w:rFonts w:ascii="David" w:eastAsia="Arial Unicode MS" w:hAnsi="David" w:cs="David"/>
                <w:snapToGrid w:val="0"/>
                <w:color w:val="000000"/>
                <w:sz w:val="26"/>
                <w:szCs w:val="26"/>
                <w:rtl/>
                <w:lang w:eastAsia="ja-JP"/>
              </w:rPr>
              <w:t>8.</w:t>
            </w:r>
          </w:p>
        </w:tc>
        <w:tc>
          <w:tcPr>
            <w:tcW w:w="7658" w:type="dxa"/>
            <w:gridSpan w:val="3"/>
          </w:tcPr>
          <w:p w14:paraId="647D9D68" w14:textId="77777777" w:rsidR="00B559EF" w:rsidRPr="00D73865" w:rsidRDefault="006D7252" w:rsidP="00D738F8">
            <w:pPr>
              <w:tabs>
                <w:tab w:val="left" w:pos="3436"/>
              </w:tabs>
              <w:spacing w:line="360" w:lineRule="auto"/>
              <w:ind w:left="720" w:hanging="720"/>
              <w:rPr>
                <w:rFonts w:ascii="David" w:hAnsi="David" w:cs="David"/>
                <w:sz w:val="26"/>
                <w:szCs w:val="26"/>
                <w:rtl/>
              </w:rPr>
            </w:pPr>
            <w:r w:rsidRPr="00D73865">
              <w:rPr>
                <w:rFonts w:ascii="David" w:hAnsi="David" w:cs="David"/>
                <w:sz w:val="26"/>
                <w:szCs w:val="26"/>
                <w:rtl/>
              </w:rPr>
              <w:t>בחוק העיקרי, לאחר סעיף 10ז יבוא:</w:t>
            </w:r>
          </w:p>
        </w:tc>
      </w:tr>
      <w:tr w:rsidR="00671D00" w14:paraId="5DA58EAB" w14:textId="77777777" w:rsidTr="00EB5CB6">
        <w:trPr>
          <w:trHeight w:val="60"/>
        </w:trPr>
        <w:tc>
          <w:tcPr>
            <w:tcW w:w="1417" w:type="dxa"/>
          </w:tcPr>
          <w:p w14:paraId="76DD7681" w14:textId="77777777" w:rsidR="001F5F72" w:rsidRPr="00D73865" w:rsidRDefault="001F5F72" w:rsidP="0007057A">
            <w:pPr>
              <w:widowControl w:val="0"/>
              <w:tabs>
                <w:tab w:val="left" w:pos="624"/>
                <w:tab w:val="left" w:pos="1247"/>
              </w:tabs>
              <w:autoSpaceDE w:val="0"/>
              <w:autoSpaceDN w:val="0"/>
              <w:adjustRightInd w:val="0"/>
              <w:snapToGrid w:val="0"/>
              <w:spacing w:line="360" w:lineRule="auto"/>
              <w:ind w:right="57"/>
              <w:textAlignment w:val="center"/>
              <w:rPr>
                <w:rFonts w:ascii="David" w:eastAsia="Arial Unicode MS" w:hAnsi="David" w:cs="David"/>
                <w:b/>
                <w:bCs/>
                <w:snapToGrid w:val="0"/>
                <w:color w:val="000000"/>
                <w:sz w:val="26"/>
                <w:szCs w:val="26"/>
                <w:rtl/>
                <w:lang w:eastAsia="ja-JP"/>
              </w:rPr>
            </w:pPr>
          </w:p>
        </w:tc>
        <w:tc>
          <w:tcPr>
            <w:tcW w:w="558" w:type="dxa"/>
          </w:tcPr>
          <w:p w14:paraId="291825CE" w14:textId="77777777" w:rsidR="001F5F72" w:rsidRPr="00D73865" w:rsidRDefault="001F5F72" w:rsidP="0007057A">
            <w:pPr>
              <w:widowControl w:val="0"/>
              <w:tabs>
                <w:tab w:val="left" w:pos="624"/>
                <w:tab w:val="left" w:pos="1247"/>
              </w:tabs>
              <w:autoSpaceDE w:val="0"/>
              <w:autoSpaceDN w:val="0"/>
              <w:adjustRightInd w:val="0"/>
              <w:snapToGrid w:val="0"/>
              <w:spacing w:line="360" w:lineRule="auto"/>
              <w:ind w:right="57"/>
              <w:jc w:val="both"/>
              <w:textAlignment w:val="center"/>
              <w:rPr>
                <w:rFonts w:ascii="David" w:eastAsia="Arial Unicode MS" w:hAnsi="David" w:cs="David"/>
                <w:snapToGrid w:val="0"/>
                <w:color w:val="000000"/>
                <w:sz w:val="26"/>
                <w:szCs w:val="26"/>
                <w:lang w:eastAsia="ja-JP"/>
              </w:rPr>
            </w:pPr>
          </w:p>
        </w:tc>
        <w:tc>
          <w:tcPr>
            <w:tcW w:w="1137" w:type="dxa"/>
          </w:tcPr>
          <w:p w14:paraId="1E6F1BE4" w14:textId="77777777" w:rsidR="001F5F72" w:rsidRPr="00D73865" w:rsidRDefault="006D7252" w:rsidP="0007057A">
            <w:pPr>
              <w:widowControl w:val="0"/>
              <w:tabs>
                <w:tab w:val="left" w:pos="624"/>
                <w:tab w:val="left" w:pos="1247"/>
              </w:tabs>
              <w:autoSpaceDE w:val="0"/>
              <w:autoSpaceDN w:val="0"/>
              <w:adjustRightInd w:val="0"/>
              <w:snapToGrid w:val="0"/>
              <w:spacing w:line="360" w:lineRule="auto"/>
              <w:jc w:val="both"/>
              <w:textAlignment w:val="center"/>
              <w:rPr>
                <w:rFonts w:ascii="David" w:eastAsia="Arial Unicode MS" w:hAnsi="David" w:cs="David"/>
                <w:snapToGrid w:val="0"/>
                <w:color w:val="000000"/>
                <w:sz w:val="26"/>
                <w:szCs w:val="26"/>
                <w:rtl/>
                <w:lang w:eastAsia="ja-JP"/>
              </w:rPr>
            </w:pPr>
            <w:r w:rsidRPr="00D73865">
              <w:rPr>
                <w:rFonts w:ascii="David" w:eastAsia="Arial Unicode MS" w:hAnsi="David" w:cs="David"/>
                <w:snapToGrid w:val="0"/>
                <w:color w:val="000000"/>
                <w:sz w:val="26"/>
                <w:szCs w:val="26"/>
                <w:rtl/>
                <w:lang w:eastAsia="ja-JP"/>
              </w:rPr>
              <w:t xml:space="preserve">סכום מעודכן של העיצום הכספי </w:t>
            </w:r>
          </w:p>
        </w:tc>
        <w:tc>
          <w:tcPr>
            <w:tcW w:w="709" w:type="dxa"/>
          </w:tcPr>
          <w:p w14:paraId="278DBB51" w14:textId="77777777" w:rsidR="001F5F72" w:rsidRPr="00D73865" w:rsidRDefault="006D7252" w:rsidP="0007057A">
            <w:pPr>
              <w:widowControl w:val="0"/>
              <w:tabs>
                <w:tab w:val="left" w:pos="624"/>
                <w:tab w:val="left" w:pos="1247"/>
              </w:tabs>
              <w:autoSpaceDE w:val="0"/>
              <w:autoSpaceDN w:val="0"/>
              <w:adjustRightInd w:val="0"/>
              <w:snapToGrid w:val="0"/>
              <w:spacing w:line="360" w:lineRule="auto"/>
              <w:jc w:val="both"/>
              <w:textAlignment w:val="center"/>
              <w:rPr>
                <w:rFonts w:ascii="David" w:eastAsia="Arial Unicode MS" w:hAnsi="David" w:cs="David"/>
                <w:snapToGrid w:val="0"/>
                <w:color w:val="000000"/>
                <w:sz w:val="26"/>
                <w:szCs w:val="26"/>
                <w:rtl/>
                <w:lang w:eastAsia="ja-JP"/>
              </w:rPr>
            </w:pPr>
            <w:r w:rsidRPr="00D73865">
              <w:rPr>
                <w:rFonts w:ascii="David" w:eastAsia="Arial Unicode MS" w:hAnsi="David" w:cs="David"/>
                <w:snapToGrid w:val="0"/>
                <w:color w:val="000000"/>
                <w:sz w:val="26"/>
                <w:szCs w:val="26"/>
                <w:rtl/>
                <w:lang w:eastAsia="ja-JP"/>
              </w:rPr>
              <w:t>10ח</w:t>
            </w:r>
          </w:p>
        </w:tc>
        <w:tc>
          <w:tcPr>
            <w:tcW w:w="5812" w:type="dxa"/>
          </w:tcPr>
          <w:p w14:paraId="0357E2D4" w14:textId="77777777" w:rsidR="001F5F72" w:rsidRPr="00642EB1" w:rsidRDefault="006D7252" w:rsidP="001F5F72">
            <w:pPr>
              <w:pStyle w:val="a8"/>
              <w:keepLines/>
              <w:widowControl w:val="0"/>
              <w:numPr>
                <w:ilvl w:val="0"/>
                <w:numId w:val="34"/>
              </w:numPr>
              <w:tabs>
                <w:tab w:val="left" w:pos="624"/>
                <w:tab w:val="left" w:pos="1247"/>
              </w:tabs>
              <w:spacing w:line="360" w:lineRule="auto"/>
              <w:jc w:val="both"/>
              <w:rPr>
                <w:rFonts w:ascii="David" w:hAnsi="David" w:cs="David"/>
                <w:sz w:val="26"/>
                <w:szCs w:val="26"/>
              </w:rPr>
            </w:pPr>
            <w:r w:rsidRPr="00642EB1">
              <w:rPr>
                <w:rFonts w:ascii="David" w:hAnsi="David" w:cs="David"/>
                <w:sz w:val="26"/>
                <w:szCs w:val="26"/>
                <w:rtl/>
              </w:rPr>
              <w:t>העיצום הכספי יהיה לפי סכומו המעודכן ביום מסירת דרישת התשלום, ולגבי מפר שלא טען את טענותיו בפני הממונה כאמור בסעיף 4(ד) – ביום מסירת ההודעה על כוונת חיוב; הוגשה עתירה לבית משפט לפי סעיף 16 או הוגש ערעור על פסק דין בעתירה כאמור, ועוכב תשלומו של העיצום הכספי בידי הממונה או בידי בית המשפט - יהיה העיצום הכספי לפי סכומו המעודכן ביום ההחלטה בעתירה או בערעור, לפי העניין.</w:t>
            </w:r>
          </w:p>
        </w:tc>
      </w:tr>
      <w:tr w:rsidR="00671D00" w14:paraId="565885AD" w14:textId="77777777" w:rsidTr="00EB5CB6">
        <w:trPr>
          <w:trHeight w:val="60"/>
        </w:trPr>
        <w:tc>
          <w:tcPr>
            <w:tcW w:w="1417" w:type="dxa"/>
          </w:tcPr>
          <w:p w14:paraId="335F240B" w14:textId="77777777" w:rsidR="001F5F72" w:rsidRPr="00D73865" w:rsidRDefault="001F5F72" w:rsidP="0007057A">
            <w:pPr>
              <w:widowControl w:val="0"/>
              <w:tabs>
                <w:tab w:val="left" w:pos="624"/>
                <w:tab w:val="left" w:pos="1247"/>
              </w:tabs>
              <w:autoSpaceDE w:val="0"/>
              <w:autoSpaceDN w:val="0"/>
              <w:adjustRightInd w:val="0"/>
              <w:snapToGrid w:val="0"/>
              <w:spacing w:line="360" w:lineRule="auto"/>
              <w:ind w:right="57"/>
              <w:textAlignment w:val="center"/>
              <w:rPr>
                <w:rFonts w:ascii="David" w:eastAsia="Arial Unicode MS" w:hAnsi="David" w:cs="David"/>
                <w:b/>
                <w:bCs/>
                <w:snapToGrid w:val="0"/>
                <w:color w:val="000000"/>
                <w:sz w:val="26"/>
                <w:szCs w:val="26"/>
                <w:rtl/>
                <w:lang w:eastAsia="ja-JP"/>
              </w:rPr>
            </w:pPr>
          </w:p>
        </w:tc>
        <w:tc>
          <w:tcPr>
            <w:tcW w:w="558" w:type="dxa"/>
          </w:tcPr>
          <w:p w14:paraId="63F67F61" w14:textId="77777777" w:rsidR="001F5F72" w:rsidRPr="00D73865" w:rsidRDefault="001F5F72" w:rsidP="0007057A">
            <w:pPr>
              <w:widowControl w:val="0"/>
              <w:tabs>
                <w:tab w:val="left" w:pos="624"/>
                <w:tab w:val="left" w:pos="1247"/>
              </w:tabs>
              <w:autoSpaceDE w:val="0"/>
              <w:autoSpaceDN w:val="0"/>
              <w:adjustRightInd w:val="0"/>
              <w:snapToGrid w:val="0"/>
              <w:spacing w:line="360" w:lineRule="auto"/>
              <w:ind w:right="57"/>
              <w:jc w:val="both"/>
              <w:textAlignment w:val="center"/>
              <w:rPr>
                <w:rFonts w:ascii="David" w:eastAsia="Arial Unicode MS" w:hAnsi="David" w:cs="David"/>
                <w:snapToGrid w:val="0"/>
                <w:color w:val="000000"/>
                <w:sz w:val="26"/>
                <w:szCs w:val="26"/>
                <w:lang w:eastAsia="ja-JP"/>
              </w:rPr>
            </w:pPr>
          </w:p>
        </w:tc>
        <w:tc>
          <w:tcPr>
            <w:tcW w:w="1137" w:type="dxa"/>
          </w:tcPr>
          <w:p w14:paraId="02818DB9" w14:textId="77777777" w:rsidR="001F5F72" w:rsidRPr="00D73865" w:rsidRDefault="001F5F72" w:rsidP="0007057A">
            <w:pPr>
              <w:widowControl w:val="0"/>
              <w:tabs>
                <w:tab w:val="left" w:pos="624"/>
                <w:tab w:val="left" w:pos="1247"/>
              </w:tabs>
              <w:autoSpaceDE w:val="0"/>
              <w:autoSpaceDN w:val="0"/>
              <w:adjustRightInd w:val="0"/>
              <w:snapToGrid w:val="0"/>
              <w:spacing w:line="360" w:lineRule="auto"/>
              <w:jc w:val="both"/>
              <w:textAlignment w:val="center"/>
              <w:rPr>
                <w:rFonts w:ascii="David" w:eastAsia="Arial Unicode MS" w:hAnsi="David" w:cs="David"/>
                <w:snapToGrid w:val="0"/>
                <w:color w:val="000000"/>
                <w:sz w:val="26"/>
                <w:szCs w:val="26"/>
                <w:rtl/>
                <w:lang w:eastAsia="ja-JP"/>
              </w:rPr>
            </w:pPr>
          </w:p>
        </w:tc>
        <w:tc>
          <w:tcPr>
            <w:tcW w:w="709" w:type="dxa"/>
          </w:tcPr>
          <w:p w14:paraId="3F26B1BF" w14:textId="77777777" w:rsidR="001F5F72" w:rsidRPr="00D73865" w:rsidRDefault="001F5F72" w:rsidP="0007057A">
            <w:pPr>
              <w:widowControl w:val="0"/>
              <w:tabs>
                <w:tab w:val="left" w:pos="624"/>
                <w:tab w:val="left" w:pos="1247"/>
              </w:tabs>
              <w:autoSpaceDE w:val="0"/>
              <w:autoSpaceDN w:val="0"/>
              <w:adjustRightInd w:val="0"/>
              <w:snapToGrid w:val="0"/>
              <w:spacing w:line="360" w:lineRule="auto"/>
              <w:jc w:val="both"/>
              <w:textAlignment w:val="center"/>
              <w:rPr>
                <w:rFonts w:ascii="David" w:eastAsia="Arial Unicode MS" w:hAnsi="David" w:cs="David"/>
                <w:snapToGrid w:val="0"/>
                <w:color w:val="000000"/>
                <w:sz w:val="26"/>
                <w:szCs w:val="26"/>
                <w:rtl/>
                <w:lang w:eastAsia="ja-JP"/>
              </w:rPr>
            </w:pPr>
          </w:p>
        </w:tc>
        <w:tc>
          <w:tcPr>
            <w:tcW w:w="5812" w:type="dxa"/>
          </w:tcPr>
          <w:p w14:paraId="4A7DC76D" w14:textId="77777777" w:rsidR="001F5F72" w:rsidRPr="00642EB1" w:rsidRDefault="006D7252" w:rsidP="001F5F72">
            <w:pPr>
              <w:pStyle w:val="a8"/>
              <w:keepLines/>
              <w:widowControl w:val="0"/>
              <w:numPr>
                <w:ilvl w:val="0"/>
                <w:numId w:val="34"/>
              </w:numPr>
              <w:tabs>
                <w:tab w:val="left" w:pos="624"/>
                <w:tab w:val="left" w:pos="1247"/>
              </w:tabs>
              <w:spacing w:line="360" w:lineRule="auto"/>
              <w:jc w:val="both"/>
              <w:rPr>
                <w:rFonts w:ascii="David" w:hAnsi="David" w:cs="David"/>
                <w:sz w:val="26"/>
                <w:szCs w:val="26"/>
                <w:rtl/>
              </w:rPr>
            </w:pPr>
            <w:r w:rsidRPr="00642EB1">
              <w:rPr>
                <w:rFonts w:ascii="David" w:hAnsi="David" w:cs="David"/>
                <w:sz w:val="26"/>
                <w:szCs w:val="26"/>
                <w:rtl/>
              </w:rPr>
              <w:t>סכומי העיצום הכספי הקבועים לפי סימן זה יתעדכנו ב-1 בינואר בכל שנה (בסעיף קטן זה – יום העדכון), בהתאם לשיעור שינוי המדד הידוע ביום העדכון לעומת המדד שהיה ידוע ב-1 בינואר של השנה הקודמת; הסכום האמור יעוגל לסכום הקרוב שהוא מכפלה של 10 שקלים חדשים; לעניין זה, "מדד" – מדד המחירים לצרכן שמפרסמת הלשכה המרכזית לסטטיסטיקה.</w:t>
            </w:r>
          </w:p>
        </w:tc>
      </w:tr>
      <w:tr w:rsidR="00671D00" w14:paraId="602A1B0F" w14:textId="77777777" w:rsidTr="00EB5CB6">
        <w:trPr>
          <w:trHeight w:val="60"/>
        </w:trPr>
        <w:tc>
          <w:tcPr>
            <w:tcW w:w="1417" w:type="dxa"/>
          </w:tcPr>
          <w:p w14:paraId="1D0D18F7" w14:textId="77777777" w:rsidR="001F5F72" w:rsidRPr="00D73865" w:rsidRDefault="001F5F72" w:rsidP="0007057A">
            <w:pPr>
              <w:widowControl w:val="0"/>
              <w:tabs>
                <w:tab w:val="left" w:pos="624"/>
                <w:tab w:val="left" w:pos="1247"/>
              </w:tabs>
              <w:autoSpaceDE w:val="0"/>
              <w:autoSpaceDN w:val="0"/>
              <w:adjustRightInd w:val="0"/>
              <w:snapToGrid w:val="0"/>
              <w:spacing w:line="360" w:lineRule="auto"/>
              <w:ind w:right="57"/>
              <w:textAlignment w:val="center"/>
              <w:rPr>
                <w:rFonts w:ascii="David" w:eastAsia="Arial Unicode MS" w:hAnsi="David" w:cs="David"/>
                <w:b/>
                <w:bCs/>
                <w:snapToGrid w:val="0"/>
                <w:color w:val="000000"/>
                <w:sz w:val="26"/>
                <w:szCs w:val="26"/>
                <w:rtl/>
                <w:lang w:eastAsia="ja-JP"/>
              </w:rPr>
            </w:pPr>
          </w:p>
        </w:tc>
        <w:tc>
          <w:tcPr>
            <w:tcW w:w="558" w:type="dxa"/>
          </w:tcPr>
          <w:p w14:paraId="1A836A6A" w14:textId="77777777" w:rsidR="001F5F72" w:rsidRPr="00D73865" w:rsidRDefault="001F5F72" w:rsidP="0007057A">
            <w:pPr>
              <w:widowControl w:val="0"/>
              <w:tabs>
                <w:tab w:val="left" w:pos="624"/>
                <w:tab w:val="left" w:pos="1247"/>
              </w:tabs>
              <w:autoSpaceDE w:val="0"/>
              <w:autoSpaceDN w:val="0"/>
              <w:adjustRightInd w:val="0"/>
              <w:snapToGrid w:val="0"/>
              <w:spacing w:line="360" w:lineRule="auto"/>
              <w:ind w:right="57"/>
              <w:jc w:val="both"/>
              <w:textAlignment w:val="center"/>
              <w:rPr>
                <w:rFonts w:ascii="David" w:eastAsia="Arial Unicode MS" w:hAnsi="David" w:cs="David"/>
                <w:snapToGrid w:val="0"/>
                <w:color w:val="000000"/>
                <w:sz w:val="26"/>
                <w:szCs w:val="26"/>
                <w:lang w:eastAsia="ja-JP"/>
              </w:rPr>
            </w:pPr>
          </w:p>
        </w:tc>
        <w:tc>
          <w:tcPr>
            <w:tcW w:w="1137" w:type="dxa"/>
          </w:tcPr>
          <w:p w14:paraId="3E961E34" w14:textId="77777777" w:rsidR="001F5F72" w:rsidRPr="00D73865" w:rsidRDefault="001F5F72" w:rsidP="0007057A">
            <w:pPr>
              <w:widowControl w:val="0"/>
              <w:tabs>
                <w:tab w:val="left" w:pos="624"/>
                <w:tab w:val="left" w:pos="1247"/>
              </w:tabs>
              <w:autoSpaceDE w:val="0"/>
              <w:autoSpaceDN w:val="0"/>
              <w:adjustRightInd w:val="0"/>
              <w:snapToGrid w:val="0"/>
              <w:spacing w:line="360" w:lineRule="auto"/>
              <w:jc w:val="both"/>
              <w:textAlignment w:val="center"/>
              <w:rPr>
                <w:rFonts w:ascii="David" w:eastAsia="Arial Unicode MS" w:hAnsi="David" w:cs="David"/>
                <w:snapToGrid w:val="0"/>
                <w:color w:val="000000"/>
                <w:sz w:val="26"/>
                <w:szCs w:val="26"/>
                <w:rtl/>
                <w:lang w:eastAsia="ja-JP"/>
              </w:rPr>
            </w:pPr>
          </w:p>
        </w:tc>
        <w:tc>
          <w:tcPr>
            <w:tcW w:w="709" w:type="dxa"/>
          </w:tcPr>
          <w:p w14:paraId="2011857D" w14:textId="77777777" w:rsidR="001F5F72" w:rsidRPr="00D73865" w:rsidRDefault="001F5F72" w:rsidP="0007057A">
            <w:pPr>
              <w:widowControl w:val="0"/>
              <w:tabs>
                <w:tab w:val="left" w:pos="624"/>
                <w:tab w:val="left" w:pos="1247"/>
              </w:tabs>
              <w:autoSpaceDE w:val="0"/>
              <w:autoSpaceDN w:val="0"/>
              <w:adjustRightInd w:val="0"/>
              <w:snapToGrid w:val="0"/>
              <w:spacing w:line="360" w:lineRule="auto"/>
              <w:jc w:val="both"/>
              <w:textAlignment w:val="center"/>
              <w:rPr>
                <w:rFonts w:ascii="David" w:eastAsia="Arial Unicode MS" w:hAnsi="David" w:cs="David"/>
                <w:snapToGrid w:val="0"/>
                <w:color w:val="000000"/>
                <w:sz w:val="26"/>
                <w:szCs w:val="26"/>
                <w:rtl/>
                <w:lang w:eastAsia="ja-JP"/>
              </w:rPr>
            </w:pPr>
          </w:p>
        </w:tc>
        <w:tc>
          <w:tcPr>
            <w:tcW w:w="5812" w:type="dxa"/>
          </w:tcPr>
          <w:p w14:paraId="5B3AC2A8" w14:textId="77777777" w:rsidR="001F5F72" w:rsidRDefault="006D7252" w:rsidP="001F5F72">
            <w:pPr>
              <w:pStyle w:val="a8"/>
              <w:keepLines/>
              <w:widowControl w:val="0"/>
              <w:numPr>
                <w:ilvl w:val="0"/>
                <w:numId w:val="34"/>
              </w:numPr>
              <w:tabs>
                <w:tab w:val="left" w:pos="624"/>
                <w:tab w:val="left" w:pos="1247"/>
              </w:tabs>
              <w:spacing w:line="360" w:lineRule="auto"/>
              <w:jc w:val="both"/>
              <w:rPr>
                <w:rFonts w:ascii="David" w:hAnsi="David" w:cs="David"/>
                <w:sz w:val="26"/>
                <w:szCs w:val="26"/>
              </w:rPr>
            </w:pPr>
            <w:r w:rsidRPr="00D73865">
              <w:rPr>
                <w:rFonts w:ascii="David" w:hAnsi="David" w:cs="David"/>
                <w:sz w:val="26"/>
                <w:szCs w:val="26"/>
                <w:rtl/>
              </w:rPr>
              <w:t xml:space="preserve">הממונה יפרסם ברשומות הודעה על </w:t>
            </w:r>
            <w:r w:rsidRPr="00D73865">
              <w:rPr>
                <w:rFonts w:ascii="David" w:hAnsi="David" w:cs="David"/>
                <w:sz w:val="26"/>
                <w:szCs w:val="26"/>
                <w:highlight w:val="lightGray"/>
                <w:rtl/>
              </w:rPr>
              <w:t>סכומי העיצום הכספי המעודכנים</w:t>
            </w:r>
            <w:r w:rsidRPr="00D73865">
              <w:rPr>
                <w:rFonts w:ascii="David" w:hAnsi="David" w:cs="David"/>
                <w:sz w:val="26"/>
                <w:szCs w:val="26"/>
                <w:rtl/>
              </w:rPr>
              <w:t xml:space="preserve"> לפי סעיף קטן (ב).</w:t>
            </w:r>
          </w:p>
          <w:p w14:paraId="784A9459" w14:textId="77777777" w:rsidR="007037DC" w:rsidRPr="00D73865" w:rsidRDefault="007037DC" w:rsidP="007037DC">
            <w:pPr>
              <w:pStyle w:val="a8"/>
              <w:keepLines/>
              <w:widowControl w:val="0"/>
              <w:tabs>
                <w:tab w:val="left" w:pos="1247"/>
              </w:tabs>
              <w:spacing w:line="360" w:lineRule="auto"/>
              <w:ind w:left="0"/>
              <w:jc w:val="both"/>
              <w:rPr>
                <w:rFonts w:ascii="David" w:hAnsi="David" w:cs="David"/>
                <w:sz w:val="26"/>
                <w:szCs w:val="26"/>
                <w:rtl/>
              </w:rPr>
            </w:pPr>
          </w:p>
        </w:tc>
      </w:tr>
      <w:tr w:rsidR="00671D00" w14:paraId="35FF9B89" w14:textId="77777777" w:rsidTr="00EB5CB6">
        <w:trPr>
          <w:trHeight w:val="60"/>
        </w:trPr>
        <w:tc>
          <w:tcPr>
            <w:tcW w:w="1417" w:type="dxa"/>
          </w:tcPr>
          <w:p w14:paraId="4A5CEAB0" w14:textId="77777777" w:rsidR="00106D86" w:rsidRPr="00D73865" w:rsidRDefault="006D7252" w:rsidP="00106D86">
            <w:pPr>
              <w:widowControl w:val="0"/>
              <w:tabs>
                <w:tab w:val="left" w:pos="624"/>
                <w:tab w:val="left" w:pos="1247"/>
              </w:tabs>
              <w:autoSpaceDE w:val="0"/>
              <w:autoSpaceDN w:val="0"/>
              <w:adjustRightInd w:val="0"/>
              <w:snapToGrid w:val="0"/>
              <w:spacing w:line="360" w:lineRule="auto"/>
              <w:ind w:right="57"/>
              <w:textAlignment w:val="center"/>
              <w:rPr>
                <w:rFonts w:ascii="David" w:eastAsia="Arial Unicode MS" w:hAnsi="David" w:cs="David"/>
                <w:b/>
                <w:bCs/>
                <w:snapToGrid w:val="0"/>
                <w:color w:val="000000"/>
                <w:sz w:val="26"/>
                <w:szCs w:val="26"/>
                <w:rtl/>
                <w:lang w:eastAsia="ja-JP"/>
              </w:rPr>
            </w:pPr>
            <w:r w:rsidRPr="00D73865">
              <w:rPr>
                <w:rFonts w:ascii="David" w:eastAsia="Arial Unicode MS" w:hAnsi="David" w:cs="David"/>
                <w:b/>
                <w:bCs/>
                <w:snapToGrid w:val="0"/>
                <w:color w:val="000000"/>
                <w:sz w:val="26"/>
                <w:szCs w:val="26"/>
                <w:rtl/>
                <w:lang w:eastAsia="ja-JP"/>
              </w:rPr>
              <w:t>הוספת סעיף 10ט</w:t>
            </w:r>
          </w:p>
        </w:tc>
        <w:tc>
          <w:tcPr>
            <w:tcW w:w="558" w:type="dxa"/>
          </w:tcPr>
          <w:p w14:paraId="69A42C6A" w14:textId="77777777" w:rsidR="00106D86" w:rsidRPr="00D73865" w:rsidRDefault="006D7252" w:rsidP="00106D86">
            <w:pPr>
              <w:widowControl w:val="0"/>
              <w:tabs>
                <w:tab w:val="left" w:pos="624"/>
                <w:tab w:val="left" w:pos="1247"/>
              </w:tabs>
              <w:autoSpaceDE w:val="0"/>
              <w:autoSpaceDN w:val="0"/>
              <w:adjustRightInd w:val="0"/>
              <w:snapToGrid w:val="0"/>
              <w:spacing w:line="360" w:lineRule="auto"/>
              <w:ind w:right="57"/>
              <w:jc w:val="both"/>
              <w:textAlignment w:val="center"/>
              <w:rPr>
                <w:rFonts w:ascii="David" w:eastAsia="Arial Unicode MS" w:hAnsi="David" w:cs="David"/>
                <w:snapToGrid w:val="0"/>
                <w:color w:val="000000"/>
                <w:sz w:val="26"/>
                <w:szCs w:val="26"/>
                <w:rtl/>
                <w:lang w:eastAsia="ja-JP"/>
              </w:rPr>
            </w:pPr>
            <w:r w:rsidRPr="00D73865">
              <w:rPr>
                <w:rFonts w:ascii="David" w:eastAsia="Arial Unicode MS" w:hAnsi="David" w:cs="David"/>
                <w:snapToGrid w:val="0"/>
                <w:color w:val="000000"/>
                <w:sz w:val="26"/>
                <w:szCs w:val="26"/>
                <w:rtl/>
                <w:lang w:eastAsia="ja-JP"/>
              </w:rPr>
              <w:t>9.</w:t>
            </w:r>
          </w:p>
        </w:tc>
        <w:tc>
          <w:tcPr>
            <w:tcW w:w="7658" w:type="dxa"/>
            <w:gridSpan w:val="3"/>
          </w:tcPr>
          <w:p w14:paraId="5A48CD7A" w14:textId="77777777" w:rsidR="00106D86" w:rsidRPr="00D73865" w:rsidRDefault="006D7252" w:rsidP="00106D86">
            <w:pPr>
              <w:tabs>
                <w:tab w:val="left" w:pos="3436"/>
              </w:tabs>
              <w:spacing w:line="360" w:lineRule="auto"/>
              <w:ind w:left="720" w:hanging="720"/>
              <w:rPr>
                <w:rFonts w:ascii="David" w:hAnsi="David" w:cs="David"/>
                <w:sz w:val="26"/>
                <w:szCs w:val="26"/>
                <w:rtl/>
              </w:rPr>
            </w:pPr>
            <w:r w:rsidRPr="00D73865">
              <w:rPr>
                <w:rFonts w:ascii="David" w:hAnsi="David" w:cs="David"/>
                <w:sz w:val="26"/>
                <w:szCs w:val="26"/>
                <w:rtl/>
              </w:rPr>
              <w:t>בחוק העיקרי, לאחר סעיף 10ח יבוא:</w:t>
            </w:r>
          </w:p>
        </w:tc>
      </w:tr>
      <w:tr w:rsidR="00671D00" w14:paraId="4597FDC5" w14:textId="77777777" w:rsidTr="00EB5CB6">
        <w:trPr>
          <w:trHeight w:val="60"/>
        </w:trPr>
        <w:tc>
          <w:tcPr>
            <w:tcW w:w="1417" w:type="dxa"/>
          </w:tcPr>
          <w:p w14:paraId="29FEA4EC" w14:textId="77777777" w:rsidR="00106D86" w:rsidRPr="00D73865" w:rsidRDefault="00106D86" w:rsidP="0007057A">
            <w:pPr>
              <w:widowControl w:val="0"/>
              <w:tabs>
                <w:tab w:val="left" w:pos="624"/>
                <w:tab w:val="left" w:pos="1247"/>
              </w:tabs>
              <w:autoSpaceDE w:val="0"/>
              <w:autoSpaceDN w:val="0"/>
              <w:adjustRightInd w:val="0"/>
              <w:snapToGrid w:val="0"/>
              <w:spacing w:line="360" w:lineRule="auto"/>
              <w:ind w:right="57"/>
              <w:textAlignment w:val="center"/>
              <w:rPr>
                <w:rFonts w:ascii="David" w:eastAsia="Arial Unicode MS" w:hAnsi="David" w:cs="David"/>
                <w:b/>
                <w:bCs/>
                <w:snapToGrid w:val="0"/>
                <w:color w:val="000000"/>
                <w:sz w:val="26"/>
                <w:szCs w:val="26"/>
                <w:rtl/>
                <w:lang w:eastAsia="ja-JP"/>
              </w:rPr>
            </w:pPr>
          </w:p>
        </w:tc>
        <w:tc>
          <w:tcPr>
            <w:tcW w:w="558" w:type="dxa"/>
          </w:tcPr>
          <w:p w14:paraId="2909B685" w14:textId="77777777" w:rsidR="00106D86" w:rsidRPr="00D73865" w:rsidRDefault="00106D86" w:rsidP="0007057A">
            <w:pPr>
              <w:widowControl w:val="0"/>
              <w:tabs>
                <w:tab w:val="left" w:pos="624"/>
                <w:tab w:val="left" w:pos="1247"/>
              </w:tabs>
              <w:autoSpaceDE w:val="0"/>
              <w:autoSpaceDN w:val="0"/>
              <w:adjustRightInd w:val="0"/>
              <w:snapToGrid w:val="0"/>
              <w:spacing w:line="360" w:lineRule="auto"/>
              <w:ind w:right="57"/>
              <w:jc w:val="both"/>
              <w:textAlignment w:val="center"/>
              <w:rPr>
                <w:rFonts w:ascii="David" w:eastAsia="Arial Unicode MS" w:hAnsi="David" w:cs="David"/>
                <w:snapToGrid w:val="0"/>
                <w:color w:val="000000"/>
                <w:sz w:val="26"/>
                <w:szCs w:val="26"/>
                <w:lang w:eastAsia="ja-JP"/>
              </w:rPr>
            </w:pPr>
          </w:p>
        </w:tc>
        <w:tc>
          <w:tcPr>
            <w:tcW w:w="1137" w:type="dxa"/>
          </w:tcPr>
          <w:p w14:paraId="74ABDC69" w14:textId="77777777" w:rsidR="00106D86" w:rsidRDefault="006D7252" w:rsidP="0007057A">
            <w:pPr>
              <w:widowControl w:val="0"/>
              <w:tabs>
                <w:tab w:val="left" w:pos="624"/>
                <w:tab w:val="left" w:pos="1247"/>
              </w:tabs>
              <w:autoSpaceDE w:val="0"/>
              <w:autoSpaceDN w:val="0"/>
              <w:adjustRightInd w:val="0"/>
              <w:snapToGrid w:val="0"/>
              <w:spacing w:line="360" w:lineRule="auto"/>
              <w:jc w:val="both"/>
              <w:textAlignment w:val="center"/>
              <w:rPr>
                <w:rFonts w:ascii="David" w:eastAsia="Arial Unicode MS" w:hAnsi="David" w:cs="David"/>
                <w:snapToGrid w:val="0"/>
                <w:color w:val="000000"/>
                <w:sz w:val="26"/>
                <w:szCs w:val="26"/>
                <w:rtl/>
                <w:lang w:eastAsia="ja-JP"/>
              </w:rPr>
            </w:pPr>
            <w:r w:rsidRPr="00D73865">
              <w:rPr>
                <w:rFonts w:ascii="David" w:eastAsia="Arial Unicode MS" w:hAnsi="David" w:cs="David"/>
                <w:snapToGrid w:val="0"/>
                <w:color w:val="000000"/>
                <w:sz w:val="26"/>
                <w:szCs w:val="26"/>
                <w:rtl/>
                <w:lang w:eastAsia="ja-JP"/>
              </w:rPr>
              <w:t xml:space="preserve">המועד לתשלום העיצום הכספי </w:t>
            </w:r>
          </w:p>
          <w:p w14:paraId="0033AF05" w14:textId="77777777" w:rsidR="007037DC" w:rsidRPr="00D73865" w:rsidRDefault="007037DC" w:rsidP="0007057A">
            <w:pPr>
              <w:widowControl w:val="0"/>
              <w:tabs>
                <w:tab w:val="left" w:pos="624"/>
                <w:tab w:val="left" w:pos="1247"/>
              </w:tabs>
              <w:autoSpaceDE w:val="0"/>
              <w:autoSpaceDN w:val="0"/>
              <w:adjustRightInd w:val="0"/>
              <w:snapToGrid w:val="0"/>
              <w:spacing w:line="360" w:lineRule="auto"/>
              <w:jc w:val="both"/>
              <w:textAlignment w:val="center"/>
              <w:rPr>
                <w:rFonts w:ascii="David" w:eastAsia="Arial Unicode MS" w:hAnsi="David" w:cs="David"/>
                <w:snapToGrid w:val="0"/>
                <w:color w:val="000000"/>
                <w:sz w:val="26"/>
                <w:szCs w:val="26"/>
                <w:rtl/>
                <w:lang w:eastAsia="ja-JP"/>
              </w:rPr>
            </w:pPr>
          </w:p>
        </w:tc>
        <w:tc>
          <w:tcPr>
            <w:tcW w:w="709" w:type="dxa"/>
          </w:tcPr>
          <w:p w14:paraId="59CE047E" w14:textId="77777777" w:rsidR="00106D86" w:rsidRPr="00D73865" w:rsidRDefault="006D7252" w:rsidP="00106D86">
            <w:pPr>
              <w:widowControl w:val="0"/>
              <w:tabs>
                <w:tab w:val="left" w:pos="624"/>
                <w:tab w:val="left" w:pos="1247"/>
              </w:tabs>
              <w:autoSpaceDE w:val="0"/>
              <w:autoSpaceDN w:val="0"/>
              <w:adjustRightInd w:val="0"/>
              <w:snapToGrid w:val="0"/>
              <w:spacing w:line="360" w:lineRule="auto"/>
              <w:jc w:val="both"/>
              <w:textAlignment w:val="center"/>
              <w:rPr>
                <w:rFonts w:ascii="David" w:eastAsia="Arial Unicode MS" w:hAnsi="David" w:cs="David"/>
                <w:snapToGrid w:val="0"/>
                <w:color w:val="000000"/>
                <w:sz w:val="26"/>
                <w:szCs w:val="26"/>
                <w:rtl/>
                <w:lang w:eastAsia="ja-JP"/>
              </w:rPr>
            </w:pPr>
            <w:r w:rsidRPr="00D73865">
              <w:rPr>
                <w:rFonts w:ascii="David" w:eastAsia="Arial Unicode MS" w:hAnsi="David" w:cs="David"/>
                <w:snapToGrid w:val="0"/>
                <w:color w:val="000000"/>
                <w:sz w:val="26"/>
                <w:szCs w:val="26"/>
                <w:rtl/>
                <w:lang w:eastAsia="ja-JP"/>
              </w:rPr>
              <w:t>10ט</w:t>
            </w:r>
          </w:p>
        </w:tc>
        <w:tc>
          <w:tcPr>
            <w:tcW w:w="5812" w:type="dxa"/>
          </w:tcPr>
          <w:p w14:paraId="4F8F4006" w14:textId="77777777" w:rsidR="00106D86" w:rsidRPr="00642EB1" w:rsidRDefault="006D7252" w:rsidP="00106D86">
            <w:pPr>
              <w:pStyle w:val="a8"/>
              <w:keepLines/>
              <w:widowControl w:val="0"/>
              <w:tabs>
                <w:tab w:val="left" w:pos="624"/>
                <w:tab w:val="left" w:pos="1247"/>
              </w:tabs>
              <w:spacing w:line="360" w:lineRule="auto"/>
              <w:ind w:left="0"/>
              <w:jc w:val="both"/>
              <w:rPr>
                <w:rFonts w:ascii="David" w:hAnsi="David" w:cs="David"/>
                <w:sz w:val="26"/>
                <w:szCs w:val="26"/>
              </w:rPr>
            </w:pPr>
            <w:r w:rsidRPr="00642EB1">
              <w:rPr>
                <w:rFonts w:ascii="David" w:hAnsi="David" w:cs="David"/>
                <w:sz w:val="26"/>
                <w:szCs w:val="26"/>
                <w:rtl/>
              </w:rPr>
              <w:t xml:space="preserve">על המפר לשלם את העיצום הכספי בתוך 30 ימים מיום מסירת דרישת התשלום כאמור בסעיף 4.  </w:t>
            </w:r>
          </w:p>
        </w:tc>
      </w:tr>
      <w:tr w:rsidR="00671D00" w14:paraId="4DB7F895" w14:textId="77777777" w:rsidTr="00EB5CB6">
        <w:trPr>
          <w:trHeight w:val="60"/>
        </w:trPr>
        <w:tc>
          <w:tcPr>
            <w:tcW w:w="1417" w:type="dxa"/>
          </w:tcPr>
          <w:p w14:paraId="72EF555E" w14:textId="77777777" w:rsidR="003E1734" w:rsidRPr="00D73865" w:rsidRDefault="006D7252" w:rsidP="003E1734">
            <w:pPr>
              <w:widowControl w:val="0"/>
              <w:tabs>
                <w:tab w:val="left" w:pos="624"/>
                <w:tab w:val="left" w:pos="1247"/>
              </w:tabs>
              <w:autoSpaceDE w:val="0"/>
              <w:autoSpaceDN w:val="0"/>
              <w:adjustRightInd w:val="0"/>
              <w:snapToGrid w:val="0"/>
              <w:spacing w:line="360" w:lineRule="auto"/>
              <w:ind w:right="57"/>
              <w:textAlignment w:val="center"/>
              <w:rPr>
                <w:rFonts w:ascii="David" w:eastAsia="Arial Unicode MS" w:hAnsi="David" w:cs="David"/>
                <w:b/>
                <w:bCs/>
                <w:snapToGrid w:val="0"/>
                <w:color w:val="000000"/>
                <w:sz w:val="26"/>
                <w:szCs w:val="26"/>
                <w:rtl/>
                <w:lang w:eastAsia="ja-JP"/>
              </w:rPr>
            </w:pPr>
            <w:r w:rsidRPr="00D73865">
              <w:rPr>
                <w:rFonts w:ascii="David" w:eastAsia="Arial Unicode MS" w:hAnsi="David" w:cs="David"/>
                <w:b/>
                <w:bCs/>
                <w:snapToGrid w:val="0"/>
                <w:color w:val="000000"/>
                <w:sz w:val="26"/>
                <w:szCs w:val="26"/>
                <w:rtl/>
                <w:lang w:eastAsia="ja-JP"/>
              </w:rPr>
              <w:t>הוספת סעיף 10י</w:t>
            </w:r>
          </w:p>
        </w:tc>
        <w:tc>
          <w:tcPr>
            <w:tcW w:w="558" w:type="dxa"/>
          </w:tcPr>
          <w:p w14:paraId="62AAD914" w14:textId="77777777" w:rsidR="003E1734" w:rsidRPr="00D73865" w:rsidRDefault="006D7252" w:rsidP="003E1734">
            <w:pPr>
              <w:widowControl w:val="0"/>
              <w:tabs>
                <w:tab w:val="left" w:pos="624"/>
                <w:tab w:val="left" w:pos="1247"/>
              </w:tabs>
              <w:autoSpaceDE w:val="0"/>
              <w:autoSpaceDN w:val="0"/>
              <w:adjustRightInd w:val="0"/>
              <w:snapToGrid w:val="0"/>
              <w:spacing w:line="360" w:lineRule="auto"/>
              <w:ind w:right="57"/>
              <w:jc w:val="both"/>
              <w:textAlignment w:val="center"/>
              <w:rPr>
                <w:rFonts w:ascii="David" w:eastAsia="Arial Unicode MS" w:hAnsi="David" w:cs="David"/>
                <w:snapToGrid w:val="0"/>
                <w:color w:val="000000"/>
                <w:sz w:val="26"/>
                <w:szCs w:val="26"/>
                <w:rtl/>
                <w:lang w:eastAsia="ja-JP"/>
              </w:rPr>
            </w:pPr>
            <w:r w:rsidRPr="00D73865">
              <w:rPr>
                <w:rFonts w:ascii="David" w:eastAsia="Arial Unicode MS" w:hAnsi="David" w:cs="David"/>
                <w:snapToGrid w:val="0"/>
                <w:color w:val="000000"/>
                <w:sz w:val="26"/>
                <w:szCs w:val="26"/>
                <w:rtl/>
                <w:lang w:eastAsia="ja-JP"/>
              </w:rPr>
              <w:t>10.</w:t>
            </w:r>
          </w:p>
        </w:tc>
        <w:tc>
          <w:tcPr>
            <w:tcW w:w="7658" w:type="dxa"/>
            <w:gridSpan w:val="3"/>
          </w:tcPr>
          <w:p w14:paraId="4F56BDB0" w14:textId="77777777" w:rsidR="003E1734" w:rsidRPr="00D73865" w:rsidRDefault="006D7252" w:rsidP="003E1734">
            <w:pPr>
              <w:tabs>
                <w:tab w:val="left" w:pos="3436"/>
              </w:tabs>
              <w:spacing w:line="360" w:lineRule="auto"/>
              <w:ind w:left="720" w:hanging="720"/>
              <w:rPr>
                <w:rFonts w:ascii="David" w:hAnsi="David" w:cs="David"/>
                <w:sz w:val="26"/>
                <w:szCs w:val="26"/>
                <w:rtl/>
              </w:rPr>
            </w:pPr>
            <w:r w:rsidRPr="00D73865">
              <w:rPr>
                <w:rFonts w:ascii="David" w:hAnsi="David" w:cs="David"/>
                <w:sz w:val="26"/>
                <w:szCs w:val="26"/>
                <w:rtl/>
              </w:rPr>
              <w:t>בחוק העיקרי, לאחר סעיף 10ט יבוא:</w:t>
            </w:r>
          </w:p>
        </w:tc>
      </w:tr>
      <w:tr w:rsidR="00671D00" w14:paraId="11C539A7" w14:textId="77777777" w:rsidTr="00EB5CB6">
        <w:trPr>
          <w:trHeight w:val="60"/>
        </w:trPr>
        <w:tc>
          <w:tcPr>
            <w:tcW w:w="1417" w:type="dxa"/>
          </w:tcPr>
          <w:p w14:paraId="25C83855" w14:textId="77777777" w:rsidR="003E1734" w:rsidRPr="00D73865" w:rsidRDefault="003E1734" w:rsidP="0007057A">
            <w:pPr>
              <w:widowControl w:val="0"/>
              <w:tabs>
                <w:tab w:val="left" w:pos="624"/>
                <w:tab w:val="left" w:pos="1247"/>
              </w:tabs>
              <w:autoSpaceDE w:val="0"/>
              <w:autoSpaceDN w:val="0"/>
              <w:adjustRightInd w:val="0"/>
              <w:snapToGrid w:val="0"/>
              <w:spacing w:line="360" w:lineRule="auto"/>
              <w:ind w:right="57"/>
              <w:textAlignment w:val="center"/>
              <w:rPr>
                <w:rFonts w:ascii="David" w:eastAsia="Arial Unicode MS" w:hAnsi="David" w:cs="David"/>
                <w:b/>
                <w:bCs/>
                <w:snapToGrid w:val="0"/>
                <w:color w:val="000000"/>
                <w:sz w:val="26"/>
                <w:szCs w:val="26"/>
                <w:rtl/>
                <w:lang w:eastAsia="ja-JP"/>
              </w:rPr>
            </w:pPr>
          </w:p>
        </w:tc>
        <w:tc>
          <w:tcPr>
            <w:tcW w:w="558" w:type="dxa"/>
          </w:tcPr>
          <w:p w14:paraId="0D25E44E" w14:textId="77777777" w:rsidR="003E1734" w:rsidRPr="00D73865" w:rsidRDefault="003E1734" w:rsidP="0007057A">
            <w:pPr>
              <w:widowControl w:val="0"/>
              <w:tabs>
                <w:tab w:val="left" w:pos="624"/>
                <w:tab w:val="left" w:pos="1247"/>
              </w:tabs>
              <w:autoSpaceDE w:val="0"/>
              <w:autoSpaceDN w:val="0"/>
              <w:adjustRightInd w:val="0"/>
              <w:snapToGrid w:val="0"/>
              <w:spacing w:line="360" w:lineRule="auto"/>
              <w:ind w:right="57"/>
              <w:jc w:val="both"/>
              <w:textAlignment w:val="center"/>
              <w:rPr>
                <w:rFonts w:ascii="David" w:eastAsia="Arial Unicode MS" w:hAnsi="David" w:cs="David"/>
                <w:snapToGrid w:val="0"/>
                <w:color w:val="000000"/>
                <w:sz w:val="26"/>
                <w:szCs w:val="26"/>
                <w:lang w:eastAsia="ja-JP"/>
              </w:rPr>
            </w:pPr>
          </w:p>
        </w:tc>
        <w:tc>
          <w:tcPr>
            <w:tcW w:w="1137" w:type="dxa"/>
          </w:tcPr>
          <w:p w14:paraId="01B44C7F" w14:textId="77777777" w:rsidR="003E1734" w:rsidRPr="00D73865" w:rsidRDefault="006D7252" w:rsidP="0007057A">
            <w:pPr>
              <w:widowControl w:val="0"/>
              <w:tabs>
                <w:tab w:val="left" w:pos="624"/>
                <w:tab w:val="left" w:pos="1247"/>
              </w:tabs>
              <w:autoSpaceDE w:val="0"/>
              <w:autoSpaceDN w:val="0"/>
              <w:adjustRightInd w:val="0"/>
              <w:snapToGrid w:val="0"/>
              <w:spacing w:line="360" w:lineRule="auto"/>
              <w:jc w:val="both"/>
              <w:textAlignment w:val="center"/>
              <w:rPr>
                <w:rFonts w:ascii="David" w:eastAsia="Arial Unicode MS" w:hAnsi="David" w:cs="David"/>
                <w:snapToGrid w:val="0"/>
                <w:color w:val="000000"/>
                <w:sz w:val="26"/>
                <w:szCs w:val="26"/>
                <w:rtl/>
                <w:lang w:eastAsia="ja-JP"/>
              </w:rPr>
            </w:pPr>
            <w:r w:rsidRPr="00D73865">
              <w:rPr>
                <w:rFonts w:ascii="David" w:eastAsia="Arial Unicode MS" w:hAnsi="David" w:cs="David"/>
                <w:snapToGrid w:val="0"/>
                <w:color w:val="000000"/>
                <w:sz w:val="26"/>
                <w:szCs w:val="26"/>
                <w:rtl/>
                <w:lang w:eastAsia="ja-JP"/>
              </w:rPr>
              <w:t xml:space="preserve">הפרשי הצמדה וריבית </w:t>
            </w:r>
          </w:p>
        </w:tc>
        <w:tc>
          <w:tcPr>
            <w:tcW w:w="709" w:type="dxa"/>
          </w:tcPr>
          <w:p w14:paraId="7CE75489" w14:textId="77777777" w:rsidR="003E1734" w:rsidRPr="00D73865" w:rsidRDefault="006D7252" w:rsidP="003E1734">
            <w:pPr>
              <w:widowControl w:val="0"/>
              <w:tabs>
                <w:tab w:val="left" w:pos="624"/>
                <w:tab w:val="left" w:pos="1247"/>
              </w:tabs>
              <w:autoSpaceDE w:val="0"/>
              <w:autoSpaceDN w:val="0"/>
              <w:adjustRightInd w:val="0"/>
              <w:snapToGrid w:val="0"/>
              <w:spacing w:line="360" w:lineRule="auto"/>
              <w:jc w:val="both"/>
              <w:textAlignment w:val="center"/>
              <w:rPr>
                <w:rFonts w:ascii="David" w:eastAsia="Arial Unicode MS" w:hAnsi="David" w:cs="David"/>
                <w:snapToGrid w:val="0"/>
                <w:color w:val="000000"/>
                <w:sz w:val="26"/>
                <w:szCs w:val="26"/>
                <w:rtl/>
                <w:lang w:eastAsia="ja-JP"/>
              </w:rPr>
            </w:pPr>
            <w:r w:rsidRPr="00D73865">
              <w:rPr>
                <w:rFonts w:ascii="David" w:eastAsia="Arial Unicode MS" w:hAnsi="David" w:cs="David"/>
                <w:snapToGrid w:val="0"/>
                <w:color w:val="000000"/>
                <w:sz w:val="26"/>
                <w:szCs w:val="26"/>
                <w:rtl/>
                <w:lang w:eastAsia="ja-JP"/>
              </w:rPr>
              <w:t>10י</w:t>
            </w:r>
          </w:p>
        </w:tc>
        <w:tc>
          <w:tcPr>
            <w:tcW w:w="5812" w:type="dxa"/>
          </w:tcPr>
          <w:p w14:paraId="51A31903" w14:textId="77777777" w:rsidR="003E1734" w:rsidRDefault="006D7252" w:rsidP="0007057A">
            <w:pPr>
              <w:pStyle w:val="a8"/>
              <w:keepLines/>
              <w:widowControl w:val="0"/>
              <w:tabs>
                <w:tab w:val="left" w:pos="624"/>
                <w:tab w:val="left" w:pos="1247"/>
              </w:tabs>
              <w:spacing w:line="360" w:lineRule="auto"/>
              <w:ind w:left="0"/>
              <w:jc w:val="both"/>
              <w:rPr>
                <w:rFonts w:ascii="David" w:hAnsi="David" w:cs="David"/>
                <w:sz w:val="26"/>
                <w:szCs w:val="26"/>
                <w:rtl/>
              </w:rPr>
            </w:pPr>
            <w:r w:rsidRPr="00D73865">
              <w:rPr>
                <w:rFonts w:ascii="David" w:hAnsi="David" w:cs="David"/>
                <w:sz w:val="26"/>
                <w:szCs w:val="26"/>
                <w:rtl/>
              </w:rPr>
              <w:t>לא שילם המפר עיצום כספי במועד, ייווספו על העיצום הכספי, לתקופת הפיגור, הפרשי הצמדה וריבית כהגדרתם בחוק פסיקת ריבית והצמדה, התשכ"א-1961</w:t>
            </w:r>
            <w:r>
              <w:rPr>
                <w:rFonts w:ascii="David" w:hAnsi="David" w:cs="David"/>
                <w:sz w:val="26"/>
                <w:szCs w:val="26"/>
                <w:vertAlign w:val="superscript"/>
                <w:rtl/>
              </w:rPr>
              <w:footnoteReference w:id="2"/>
            </w:r>
            <w:r w:rsidRPr="00D73865">
              <w:rPr>
                <w:rFonts w:ascii="David" w:hAnsi="David" w:cs="David"/>
                <w:sz w:val="26"/>
                <w:szCs w:val="26"/>
                <w:rtl/>
              </w:rPr>
              <w:t xml:space="preserve"> (בפרק זה – הפרשי הצמדה וריבית), עד לתשלומו.</w:t>
            </w:r>
          </w:p>
          <w:p w14:paraId="790361A0" w14:textId="77777777" w:rsidR="000D4329" w:rsidRPr="00D73865" w:rsidRDefault="000D4329" w:rsidP="0007057A">
            <w:pPr>
              <w:pStyle w:val="a8"/>
              <w:keepLines/>
              <w:widowControl w:val="0"/>
              <w:tabs>
                <w:tab w:val="left" w:pos="624"/>
                <w:tab w:val="left" w:pos="1247"/>
              </w:tabs>
              <w:spacing w:line="360" w:lineRule="auto"/>
              <w:ind w:left="0"/>
              <w:jc w:val="both"/>
              <w:rPr>
                <w:rFonts w:ascii="David" w:hAnsi="David" w:cs="David"/>
                <w:sz w:val="26"/>
                <w:szCs w:val="26"/>
              </w:rPr>
            </w:pPr>
          </w:p>
        </w:tc>
      </w:tr>
      <w:tr w:rsidR="00671D00" w14:paraId="442BFB1F" w14:textId="77777777" w:rsidTr="00EB5CB6">
        <w:trPr>
          <w:trHeight w:val="60"/>
        </w:trPr>
        <w:tc>
          <w:tcPr>
            <w:tcW w:w="1417" w:type="dxa"/>
          </w:tcPr>
          <w:p w14:paraId="56417F54" w14:textId="77777777" w:rsidR="00F02CDF" w:rsidRPr="00D73865" w:rsidRDefault="006D7252" w:rsidP="00F02CDF">
            <w:pPr>
              <w:widowControl w:val="0"/>
              <w:tabs>
                <w:tab w:val="left" w:pos="624"/>
                <w:tab w:val="left" w:pos="1247"/>
              </w:tabs>
              <w:autoSpaceDE w:val="0"/>
              <w:autoSpaceDN w:val="0"/>
              <w:adjustRightInd w:val="0"/>
              <w:snapToGrid w:val="0"/>
              <w:spacing w:line="360" w:lineRule="auto"/>
              <w:ind w:right="57"/>
              <w:textAlignment w:val="center"/>
              <w:rPr>
                <w:rFonts w:ascii="David" w:eastAsia="Arial Unicode MS" w:hAnsi="David" w:cs="David"/>
                <w:b/>
                <w:bCs/>
                <w:snapToGrid w:val="0"/>
                <w:color w:val="000000"/>
                <w:sz w:val="26"/>
                <w:szCs w:val="26"/>
                <w:rtl/>
                <w:lang w:eastAsia="ja-JP"/>
              </w:rPr>
            </w:pPr>
            <w:r w:rsidRPr="00D73865">
              <w:rPr>
                <w:rFonts w:ascii="David" w:eastAsia="Arial Unicode MS" w:hAnsi="David" w:cs="David"/>
                <w:b/>
                <w:bCs/>
                <w:snapToGrid w:val="0"/>
                <w:color w:val="000000"/>
                <w:sz w:val="26"/>
                <w:szCs w:val="26"/>
                <w:rtl/>
                <w:lang w:eastAsia="ja-JP"/>
              </w:rPr>
              <w:lastRenderedPageBreak/>
              <w:t>הוספת סעיף 10יא</w:t>
            </w:r>
          </w:p>
        </w:tc>
        <w:tc>
          <w:tcPr>
            <w:tcW w:w="558" w:type="dxa"/>
          </w:tcPr>
          <w:p w14:paraId="29BE942E" w14:textId="77777777" w:rsidR="00F02CDF" w:rsidRPr="00D73865" w:rsidRDefault="006D7252" w:rsidP="0007057A">
            <w:pPr>
              <w:widowControl w:val="0"/>
              <w:tabs>
                <w:tab w:val="left" w:pos="624"/>
                <w:tab w:val="left" w:pos="1247"/>
              </w:tabs>
              <w:autoSpaceDE w:val="0"/>
              <w:autoSpaceDN w:val="0"/>
              <w:adjustRightInd w:val="0"/>
              <w:snapToGrid w:val="0"/>
              <w:spacing w:line="360" w:lineRule="auto"/>
              <w:ind w:right="57"/>
              <w:jc w:val="both"/>
              <w:textAlignment w:val="center"/>
              <w:rPr>
                <w:rFonts w:ascii="David" w:eastAsia="Arial Unicode MS" w:hAnsi="David" w:cs="David"/>
                <w:snapToGrid w:val="0"/>
                <w:color w:val="000000"/>
                <w:sz w:val="26"/>
                <w:szCs w:val="26"/>
                <w:lang w:eastAsia="ja-JP"/>
              </w:rPr>
            </w:pPr>
            <w:r w:rsidRPr="00D73865">
              <w:rPr>
                <w:rFonts w:ascii="David" w:eastAsia="Arial Unicode MS" w:hAnsi="David" w:cs="David"/>
                <w:snapToGrid w:val="0"/>
                <w:color w:val="000000"/>
                <w:sz w:val="26"/>
                <w:szCs w:val="26"/>
                <w:rtl/>
                <w:lang w:eastAsia="ja-JP"/>
              </w:rPr>
              <w:t>11.</w:t>
            </w:r>
          </w:p>
        </w:tc>
        <w:tc>
          <w:tcPr>
            <w:tcW w:w="7658" w:type="dxa"/>
            <w:gridSpan w:val="3"/>
          </w:tcPr>
          <w:p w14:paraId="0F477A50" w14:textId="77777777" w:rsidR="00F02CDF" w:rsidRPr="00D73865" w:rsidRDefault="006D7252" w:rsidP="0007057A">
            <w:pPr>
              <w:pStyle w:val="a8"/>
              <w:keepLines/>
              <w:widowControl w:val="0"/>
              <w:tabs>
                <w:tab w:val="left" w:pos="624"/>
                <w:tab w:val="left" w:pos="1247"/>
              </w:tabs>
              <w:spacing w:line="360" w:lineRule="auto"/>
              <w:ind w:left="0"/>
              <w:jc w:val="both"/>
              <w:rPr>
                <w:rFonts w:ascii="David" w:hAnsi="David" w:cs="David"/>
                <w:sz w:val="26"/>
                <w:szCs w:val="26"/>
                <w:rtl/>
              </w:rPr>
            </w:pPr>
            <w:r w:rsidRPr="00D73865">
              <w:rPr>
                <w:rFonts w:ascii="David" w:hAnsi="David" w:cs="David"/>
                <w:sz w:val="26"/>
                <w:szCs w:val="26"/>
                <w:rtl/>
              </w:rPr>
              <w:t>בחוק העיקרי, לאחר סעיף 10י יבוא:</w:t>
            </w:r>
          </w:p>
        </w:tc>
      </w:tr>
      <w:tr w:rsidR="00671D00" w14:paraId="46DB1881" w14:textId="77777777" w:rsidTr="00EB5CB6">
        <w:trPr>
          <w:trHeight w:val="60"/>
        </w:trPr>
        <w:tc>
          <w:tcPr>
            <w:tcW w:w="1417" w:type="dxa"/>
          </w:tcPr>
          <w:p w14:paraId="664DA69B" w14:textId="77777777" w:rsidR="00F02CDF" w:rsidRPr="00D73865" w:rsidRDefault="00F02CDF" w:rsidP="0007057A">
            <w:pPr>
              <w:widowControl w:val="0"/>
              <w:tabs>
                <w:tab w:val="left" w:pos="624"/>
                <w:tab w:val="left" w:pos="1247"/>
              </w:tabs>
              <w:autoSpaceDE w:val="0"/>
              <w:autoSpaceDN w:val="0"/>
              <w:adjustRightInd w:val="0"/>
              <w:snapToGrid w:val="0"/>
              <w:spacing w:line="360" w:lineRule="auto"/>
              <w:ind w:right="57"/>
              <w:textAlignment w:val="center"/>
              <w:rPr>
                <w:rFonts w:ascii="David" w:eastAsia="Arial Unicode MS" w:hAnsi="David" w:cs="David"/>
                <w:b/>
                <w:bCs/>
                <w:snapToGrid w:val="0"/>
                <w:color w:val="000000"/>
                <w:sz w:val="26"/>
                <w:szCs w:val="26"/>
                <w:rtl/>
                <w:lang w:eastAsia="ja-JP"/>
              </w:rPr>
            </w:pPr>
          </w:p>
        </w:tc>
        <w:tc>
          <w:tcPr>
            <w:tcW w:w="558" w:type="dxa"/>
          </w:tcPr>
          <w:p w14:paraId="4BFD7A0D" w14:textId="77777777" w:rsidR="00F02CDF" w:rsidRPr="00D73865" w:rsidRDefault="00F02CDF" w:rsidP="0007057A">
            <w:pPr>
              <w:widowControl w:val="0"/>
              <w:tabs>
                <w:tab w:val="left" w:pos="624"/>
                <w:tab w:val="left" w:pos="1247"/>
              </w:tabs>
              <w:autoSpaceDE w:val="0"/>
              <w:autoSpaceDN w:val="0"/>
              <w:adjustRightInd w:val="0"/>
              <w:snapToGrid w:val="0"/>
              <w:spacing w:line="360" w:lineRule="auto"/>
              <w:ind w:right="57"/>
              <w:jc w:val="both"/>
              <w:textAlignment w:val="center"/>
              <w:rPr>
                <w:rFonts w:ascii="David" w:eastAsia="Arial Unicode MS" w:hAnsi="David" w:cs="David"/>
                <w:snapToGrid w:val="0"/>
                <w:color w:val="000000"/>
                <w:sz w:val="26"/>
                <w:szCs w:val="26"/>
                <w:lang w:eastAsia="ja-JP"/>
              </w:rPr>
            </w:pPr>
          </w:p>
        </w:tc>
        <w:tc>
          <w:tcPr>
            <w:tcW w:w="1137" w:type="dxa"/>
          </w:tcPr>
          <w:p w14:paraId="56401438" w14:textId="77777777" w:rsidR="00F02CDF" w:rsidRPr="00D73865" w:rsidRDefault="006D7252" w:rsidP="0007057A">
            <w:pPr>
              <w:widowControl w:val="0"/>
              <w:tabs>
                <w:tab w:val="left" w:pos="624"/>
                <w:tab w:val="left" w:pos="1247"/>
              </w:tabs>
              <w:autoSpaceDE w:val="0"/>
              <w:autoSpaceDN w:val="0"/>
              <w:adjustRightInd w:val="0"/>
              <w:snapToGrid w:val="0"/>
              <w:spacing w:line="360" w:lineRule="auto"/>
              <w:jc w:val="both"/>
              <w:textAlignment w:val="center"/>
              <w:rPr>
                <w:rFonts w:ascii="David" w:eastAsia="Arial Unicode MS" w:hAnsi="David" w:cs="David"/>
                <w:snapToGrid w:val="0"/>
                <w:color w:val="000000"/>
                <w:sz w:val="26"/>
                <w:szCs w:val="26"/>
                <w:rtl/>
                <w:lang w:eastAsia="ja-JP"/>
              </w:rPr>
            </w:pPr>
            <w:r w:rsidRPr="00D73865">
              <w:rPr>
                <w:rFonts w:ascii="David" w:eastAsia="Arial Unicode MS" w:hAnsi="David" w:cs="David"/>
                <w:snapToGrid w:val="0"/>
                <w:color w:val="000000"/>
                <w:sz w:val="26"/>
                <w:szCs w:val="26"/>
                <w:rtl/>
                <w:lang w:eastAsia="ja-JP"/>
              </w:rPr>
              <w:t>פריסת תשלום העיצום הכספי</w:t>
            </w:r>
          </w:p>
        </w:tc>
        <w:tc>
          <w:tcPr>
            <w:tcW w:w="709" w:type="dxa"/>
          </w:tcPr>
          <w:p w14:paraId="73549DD4" w14:textId="77777777" w:rsidR="00F02CDF" w:rsidRPr="00D73865" w:rsidRDefault="006D7252" w:rsidP="003E1734">
            <w:pPr>
              <w:widowControl w:val="0"/>
              <w:tabs>
                <w:tab w:val="left" w:pos="624"/>
                <w:tab w:val="left" w:pos="1247"/>
              </w:tabs>
              <w:autoSpaceDE w:val="0"/>
              <w:autoSpaceDN w:val="0"/>
              <w:adjustRightInd w:val="0"/>
              <w:snapToGrid w:val="0"/>
              <w:spacing w:line="360" w:lineRule="auto"/>
              <w:jc w:val="both"/>
              <w:textAlignment w:val="center"/>
              <w:rPr>
                <w:rFonts w:ascii="David" w:eastAsia="Arial Unicode MS" w:hAnsi="David" w:cs="David"/>
                <w:snapToGrid w:val="0"/>
                <w:color w:val="000000"/>
                <w:sz w:val="26"/>
                <w:szCs w:val="26"/>
                <w:rtl/>
                <w:lang w:eastAsia="ja-JP"/>
              </w:rPr>
            </w:pPr>
            <w:r w:rsidRPr="00D73865">
              <w:rPr>
                <w:rFonts w:ascii="David" w:eastAsia="Arial Unicode MS" w:hAnsi="David" w:cs="David"/>
                <w:snapToGrid w:val="0"/>
                <w:color w:val="000000"/>
                <w:sz w:val="26"/>
                <w:szCs w:val="26"/>
                <w:rtl/>
                <w:lang w:eastAsia="ja-JP"/>
              </w:rPr>
              <w:t>10יא</w:t>
            </w:r>
          </w:p>
        </w:tc>
        <w:tc>
          <w:tcPr>
            <w:tcW w:w="5812" w:type="dxa"/>
          </w:tcPr>
          <w:p w14:paraId="1037C707" w14:textId="77777777" w:rsidR="00F02CDF" w:rsidRPr="00642EB1" w:rsidRDefault="006D7252" w:rsidP="00BB5D1B">
            <w:pPr>
              <w:pStyle w:val="a8"/>
              <w:keepLines/>
              <w:widowControl w:val="0"/>
              <w:numPr>
                <w:ilvl w:val="0"/>
                <w:numId w:val="35"/>
              </w:numPr>
              <w:tabs>
                <w:tab w:val="left" w:pos="624"/>
                <w:tab w:val="left" w:pos="1247"/>
              </w:tabs>
              <w:spacing w:line="360" w:lineRule="auto"/>
              <w:jc w:val="both"/>
              <w:rPr>
                <w:rFonts w:ascii="David" w:hAnsi="David" w:cs="David"/>
                <w:sz w:val="26"/>
                <w:szCs w:val="26"/>
                <w:rtl/>
              </w:rPr>
            </w:pPr>
            <w:r w:rsidRPr="00642EB1">
              <w:rPr>
                <w:rFonts w:ascii="David" w:hAnsi="David" w:cs="David"/>
                <w:sz w:val="26"/>
                <w:szCs w:val="26"/>
                <w:rtl/>
              </w:rPr>
              <w:t>הממונה רשאי, לבקשת המפר, להחליט על פריסת התשלום של העיצום הכספי, בהתחשב בסכום העיצום הכספי שהוטל על המפר ובנסיבות מיוחדות אחרות המצדיקות פריסה כאמור, ובלבד שמספר התשלומים לא יעלה על 12 תשלומים חודשיים</w:t>
            </w:r>
            <w:r w:rsidRPr="00642EB1">
              <w:rPr>
                <w:rFonts w:ascii="David" w:hAnsi="David" w:cs="David"/>
                <w:sz w:val="26"/>
                <w:szCs w:val="26"/>
              </w:rPr>
              <w:t>.</w:t>
            </w:r>
          </w:p>
        </w:tc>
      </w:tr>
      <w:tr w:rsidR="00671D00" w14:paraId="505E2768" w14:textId="77777777" w:rsidTr="00EB5CB6">
        <w:trPr>
          <w:trHeight w:val="60"/>
        </w:trPr>
        <w:tc>
          <w:tcPr>
            <w:tcW w:w="1417" w:type="dxa"/>
          </w:tcPr>
          <w:p w14:paraId="5E47F935" w14:textId="77777777" w:rsidR="00BB5D1B" w:rsidRPr="00D73865" w:rsidRDefault="00BB5D1B" w:rsidP="0007057A">
            <w:pPr>
              <w:widowControl w:val="0"/>
              <w:tabs>
                <w:tab w:val="left" w:pos="624"/>
                <w:tab w:val="left" w:pos="1247"/>
              </w:tabs>
              <w:autoSpaceDE w:val="0"/>
              <w:autoSpaceDN w:val="0"/>
              <w:adjustRightInd w:val="0"/>
              <w:snapToGrid w:val="0"/>
              <w:spacing w:line="360" w:lineRule="auto"/>
              <w:ind w:right="57"/>
              <w:textAlignment w:val="center"/>
              <w:rPr>
                <w:rFonts w:ascii="David" w:eastAsia="Arial Unicode MS" w:hAnsi="David" w:cs="David"/>
                <w:b/>
                <w:bCs/>
                <w:snapToGrid w:val="0"/>
                <w:color w:val="000000"/>
                <w:sz w:val="26"/>
                <w:szCs w:val="26"/>
                <w:rtl/>
                <w:lang w:eastAsia="ja-JP"/>
              </w:rPr>
            </w:pPr>
          </w:p>
        </w:tc>
        <w:tc>
          <w:tcPr>
            <w:tcW w:w="558" w:type="dxa"/>
          </w:tcPr>
          <w:p w14:paraId="0A30591F" w14:textId="77777777" w:rsidR="00BB5D1B" w:rsidRPr="00D73865" w:rsidRDefault="00BB5D1B" w:rsidP="0007057A">
            <w:pPr>
              <w:widowControl w:val="0"/>
              <w:tabs>
                <w:tab w:val="left" w:pos="624"/>
                <w:tab w:val="left" w:pos="1247"/>
              </w:tabs>
              <w:autoSpaceDE w:val="0"/>
              <w:autoSpaceDN w:val="0"/>
              <w:adjustRightInd w:val="0"/>
              <w:snapToGrid w:val="0"/>
              <w:spacing w:line="360" w:lineRule="auto"/>
              <w:ind w:right="57"/>
              <w:jc w:val="both"/>
              <w:textAlignment w:val="center"/>
              <w:rPr>
                <w:rFonts w:ascii="David" w:eastAsia="Arial Unicode MS" w:hAnsi="David" w:cs="David"/>
                <w:snapToGrid w:val="0"/>
                <w:color w:val="000000"/>
                <w:sz w:val="26"/>
                <w:szCs w:val="26"/>
                <w:lang w:eastAsia="ja-JP"/>
              </w:rPr>
            </w:pPr>
          </w:p>
        </w:tc>
        <w:tc>
          <w:tcPr>
            <w:tcW w:w="1137" w:type="dxa"/>
          </w:tcPr>
          <w:p w14:paraId="7BD7BF31" w14:textId="77777777" w:rsidR="00BB5D1B" w:rsidRPr="00D73865" w:rsidRDefault="00BB5D1B" w:rsidP="0007057A">
            <w:pPr>
              <w:widowControl w:val="0"/>
              <w:tabs>
                <w:tab w:val="left" w:pos="624"/>
                <w:tab w:val="left" w:pos="1247"/>
              </w:tabs>
              <w:autoSpaceDE w:val="0"/>
              <w:autoSpaceDN w:val="0"/>
              <w:adjustRightInd w:val="0"/>
              <w:snapToGrid w:val="0"/>
              <w:spacing w:line="360" w:lineRule="auto"/>
              <w:jc w:val="both"/>
              <w:textAlignment w:val="center"/>
              <w:rPr>
                <w:rFonts w:ascii="David" w:eastAsia="Arial Unicode MS" w:hAnsi="David" w:cs="David"/>
                <w:snapToGrid w:val="0"/>
                <w:color w:val="000000"/>
                <w:sz w:val="26"/>
                <w:szCs w:val="26"/>
                <w:rtl/>
                <w:lang w:eastAsia="ja-JP"/>
              </w:rPr>
            </w:pPr>
          </w:p>
        </w:tc>
        <w:tc>
          <w:tcPr>
            <w:tcW w:w="709" w:type="dxa"/>
          </w:tcPr>
          <w:p w14:paraId="1ECEBF34" w14:textId="77777777" w:rsidR="00BB5D1B" w:rsidRPr="00D73865" w:rsidRDefault="00BB5D1B" w:rsidP="003E1734">
            <w:pPr>
              <w:widowControl w:val="0"/>
              <w:tabs>
                <w:tab w:val="left" w:pos="624"/>
                <w:tab w:val="left" w:pos="1247"/>
              </w:tabs>
              <w:autoSpaceDE w:val="0"/>
              <w:autoSpaceDN w:val="0"/>
              <w:adjustRightInd w:val="0"/>
              <w:snapToGrid w:val="0"/>
              <w:spacing w:line="360" w:lineRule="auto"/>
              <w:jc w:val="both"/>
              <w:textAlignment w:val="center"/>
              <w:rPr>
                <w:rFonts w:ascii="David" w:eastAsia="Arial Unicode MS" w:hAnsi="David" w:cs="David"/>
                <w:snapToGrid w:val="0"/>
                <w:color w:val="000000"/>
                <w:sz w:val="26"/>
                <w:szCs w:val="26"/>
                <w:rtl/>
                <w:lang w:eastAsia="ja-JP"/>
              </w:rPr>
            </w:pPr>
          </w:p>
        </w:tc>
        <w:tc>
          <w:tcPr>
            <w:tcW w:w="5812" w:type="dxa"/>
          </w:tcPr>
          <w:p w14:paraId="7C89DFDD" w14:textId="77777777" w:rsidR="000D4329" w:rsidRPr="00642EB1" w:rsidRDefault="006D7252" w:rsidP="000D4329">
            <w:pPr>
              <w:pStyle w:val="a8"/>
              <w:keepLines/>
              <w:widowControl w:val="0"/>
              <w:numPr>
                <w:ilvl w:val="0"/>
                <w:numId w:val="35"/>
              </w:numPr>
              <w:tabs>
                <w:tab w:val="left" w:pos="624"/>
                <w:tab w:val="left" w:pos="1247"/>
              </w:tabs>
              <w:spacing w:line="360" w:lineRule="auto"/>
              <w:jc w:val="both"/>
              <w:rPr>
                <w:rFonts w:ascii="David" w:hAnsi="David" w:cs="David"/>
                <w:sz w:val="26"/>
                <w:szCs w:val="26"/>
                <w:rtl/>
              </w:rPr>
            </w:pPr>
            <w:r w:rsidRPr="00642EB1">
              <w:rPr>
                <w:rFonts w:ascii="David" w:hAnsi="David" w:cs="David"/>
                <w:sz w:val="26"/>
                <w:szCs w:val="26"/>
                <w:rtl/>
              </w:rPr>
              <w:t>לא שילם המפר תשלום במועדו, יראו את החלטת הממונה על פריסת התשלום כאמור בסעיף קטן (א) כבטלה, יתרת החוב תעמוד לפירעון מיידי ויחולו הוראות סעיף 9.</w:t>
            </w:r>
          </w:p>
        </w:tc>
      </w:tr>
      <w:tr w:rsidR="00671D00" w14:paraId="5502074E" w14:textId="77777777" w:rsidTr="00EB5CB6">
        <w:trPr>
          <w:trHeight w:val="60"/>
        </w:trPr>
        <w:tc>
          <w:tcPr>
            <w:tcW w:w="1417" w:type="dxa"/>
          </w:tcPr>
          <w:p w14:paraId="471AA004" w14:textId="77777777" w:rsidR="00BB5D1B" w:rsidRPr="00D73865" w:rsidRDefault="006D7252" w:rsidP="0007057A">
            <w:pPr>
              <w:widowControl w:val="0"/>
              <w:tabs>
                <w:tab w:val="left" w:pos="624"/>
                <w:tab w:val="left" w:pos="1247"/>
              </w:tabs>
              <w:autoSpaceDE w:val="0"/>
              <w:autoSpaceDN w:val="0"/>
              <w:adjustRightInd w:val="0"/>
              <w:snapToGrid w:val="0"/>
              <w:spacing w:line="360" w:lineRule="auto"/>
              <w:ind w:right="57"/>
              <w:textAlignment w:val="center"/>
              <w:rPr>
                <w:rFonts w:ascii="David" w:eastAsia="Arial Unicode MS" w:hAnsi="David" w:cs="David"/>
                <w:b/>
                <w:bCs/>
                <w:snapToGrid w:val="0"/>
                <w:color w:val="000000"/>
                <w:sz w:val="26"/>
                <w:szCs w:val="26"/>
                <w:rtl/>
                <w:lang w:eastAsia="ja-JP"/>
              </w:rPr>
            </w:pPr>
            <w:r w:rsidRPr="00D73865">
              <w:rPr>
                <w:rFonts w:ascii="David" w:eastAsia="Arial Unicode MS" w:hAnsi="David" w:cs="David"/>
                <w:b/>
                <w:bCs/>
                <w:snapToGrid w:val="0"/>
                <w:color w:val="000000"/>
                <w:sz w:val="26"/>
                <w:szCs w:val="26"/>
                <w:rtl/>
                <w:lang w:eastAsia="ja-JP"/>
              </w:rPr>
              <w:t>הוספת סעיף 10יב</w:t>
            </w:r>
          </w:p>
        </w:tc>
        <w:tc>
          <w:tcPr>
            <w:tcW w:w="558" w:type="dxa"/>
          </w:tcPr>
          <w:p w14:paraId="63798E1F" w14:textId="77777777" w:rsidR="00BB5D1B" w:rsidRPr="00D73865" w:rsidRDefault="006D7252" w:rsidP="0007057A">
            <w:pPr>
              <w:widowControl w:val="0"/>
              <w:tabs>
                <w:tab w:val="left" w:pos="624"/>
                <w:tab w:val="left" w:pos="1247"/>
              </w:tabs>
              <w:autoSpaceDE w:val="0"/>
              <w:autoSpaceDN w:val="0"/>
              <w:adjustRightInd w:val="0"/>
              <w:snapToGrid w:val="0"/>
              <w:spacing w:line="360" w:lineRule="auto"/>
              <w:ind w:right="57"/>
              <w:jc w:val="both"/>
              <w:textAlignment w:val="center"/>
              <w:rPr>
                <w:rFonts w:ascii="David" w:eastAsia="Arial Unicode MS" w:hAnsi="David" w:cs="David"/>
                <w:snapToGrid w:val="0"/>
                <w:color w:val="000000"/>
                <w:sz w:val="26"/>
                <w:szCs w:val="26"/>
                <w:lang w:eastAsia="ja-JP"/>
              </w:rPr>
            </w:pPr>
            <w:r w:rsidRPr="00D73865">
              <w:rPr>
                <w:rFonts w:ascii="David" w:eastAsia="Arial Unicode MS" w:hAnsi="David" w:cs="David"/>
                <w:snapToGrid w:val="0"/>
                <w:color w:val="000000"/>
                <w:sz w:val="26"/>
                <w:szCs w:val="26"/>
                <w:rtl/>
                <w:lang w:eastAsia="ja-JP"/>
              </w:rPr>
              <w:t>12</w:t>
            </w:r>
            <w:r w:rsidR="00F60545" w:rsidRPr="00D73865">
              <w:rPr>
                <w:rFonts w:ascii="David" w:eastAsia="Arial Unicode MS" w:hAnsi="David" w:cs="David"/>
                <w:snapToGrid w:val="0"/>
                <w:color w:val="000000"/>
                <w:sz w:val="26"/>
                <w:szCs w:val="26"/>
                <w:rtl/>
                <w:lang w:eastAsia="ja-JP"/>
              </w:rPr>
              <w:t>.</w:t>
            </w:r>
          </w:p>
        </w:tc>
        <w:tc>
          <w:tcPr>
            <w:tcW w:w="7658" w:type="dxa"/>
            <w:gridSpan w:val="3"/>
          </w:tcPr>
          <w:p w14:paraId="494E1ED7" w14:textId="77777777" w:rsidR="00BB5D1B" w:rsidRPr="00642EB1" w:rsidRDefault="006D7252" w:rsidP="00BB5D1B">
            <w:pPr>
              <w:pStyle w:val="a8"/>
              <w:keepLines/>
              <w:widowControl w:val="0"/>
              <w:tabs>
                <w:tab w:val="left" w:pos="1247"/>
              </w:tabs>
              <w:spacing w:line="360" w:lineRule="auto"/>
              <w:ind w:left="0"/>
              <w:jc w:val="both"/>
              <w:rPr>
                <w:rFonts w:ascii="David" w:hAnsi="David" w:cs="David"/>
                <w:sz w:val="26"/>
                <w:szCs w:val="26"/>
                <w:rtl/>
              </w:rPr>
            </w:pPr>
            <w:r w:rsidRPr="00642EB1">
              <w:rPr>
                <w:rFonts w:ascii="David" w:hAnsi="David" w:cs="David"/>
                <w:sz w:val="26"/>
                <w:szCs w:val="26"/>
                <w:rtl/>
              </w:rPr>
              <w:t>בחוק העיקרי, לאחר סעיף 10יא יבוא:</w:t>
            </w:r>
          </w:p>
        </w:tc>
      </w:tr>
      <w:tr w:rsidR="00671D00" w14:paraId="452AABA5" w14:textId="77777777" w:rsidTr="00EB5CB6">
        <w:trPr>
          <w:trHeight w:val="60"/>
        </w:trPr>
        <w:tc>
          <w:tcPr>
            <w:tcW w:w="1417" w:type="dxa"/>
          </w:tcPr>
          <w:p w14:paraId="49DF1613" w14:textId="77777777" w:rsidR="00BB5D1B" w:rsidRPr="00D73865" w:rsidRDefault="00BB5D1B" w:rsidP="0007057A">
            <w:pPr>
              <w:widowControl w:val="0"/>
              <w:tabs>
                <w:tab w:val="left" w:pos="624"/>
                <w:tab w:val="left" w:pos="1247"/>
              </w:tabs>
              <w:autoSpaceDE w:val="0"/>
              <w:autoSpaceDN w:val="0"/>
              <w:adjustRightInd w:val="0"/>
              <w:snapToGrid w:val="0"/>
              <w:spacing w:line="360" w:lineRule="auto"/>
              <w:ind w:right="57"/>
              <w:textAlignment w:val="center"/>
              <w:rPr>
                <w:rFonts w:ascii="David" w:eastAsia="Arial Unicode MS" w:hAnsi="David" w:cs="David"/>
                <w:b/>
                <w:bCs/>
                <w:snapToGrid w:val="0"/>
                <w:color w:val="000000"/>
                <w:sz w:val="26"/>
                <w:szCs w:val="26"/>
                <w:rtl/>
                <w:lang w:eastAsia="ja-JP"/>
              </w:rPr>
            </w:pPr>
          </w:p>
        </w:tc>
        <w:tc>
          <w:tcPr>
            <w:tcW w:w="558" w:type="dxa"/>
          </w:tcPr>
          <w:p w14:paraId="0E5EAF79" w14:textId="77777777" w:rsidR="00BB5D1B" w:rsidRPr="00D73865" w:rsidRDefault="00BB5D1B" w:rsidP="0007057A">
            <w:pPr>
              <w:widowControl w:val="0"/>
              <w:tabs>
                <w:tab w:val="left" w:pos="624"/>
                <w:tab w:val="left" w:pos="1247"/>
              </w:tabs>
              <w:autoSpaceDE w:val="0"/>
              <w:autoSpaceDN w:val="0"/>
              <w:adjustRightInd w:val="0"/>
              <w:snapToGrid w:val="0"/>
              <w:spacing w:line="360" w:lineRule="auto"/>
              <w:ind w:right="57"/>
              <w:jc w:val="both"/>
              <w:textAlignment w:val="center"/>
              <w:rPr>
                <w:rFonts w:ascii="David" w:eastAsia="Arial Unicode MS" w:hAnsi="David" w:cs="David"/>
                <w:snapToGrid w:val="0"/>
                <w:color w:val="000000"/>
                <w:sz w:val="26"/>
                <w:szCs w:val="26"/>
                <w:lang w:eastAsia="ja-JP"/>
              </w:rPr>
            </w:pPr>
          </w:p>
        </w:tc>
        <w:tc>
          <w:tcPr>
            <w:tcW w:w="1137" w:type="dxa"/>
          </w:tcPr>
          <w:p w14:paraId="617E5CE4" w14:textId="77777777" w:rsidR="00BB5D1B" w:rsidRPr="00D73865" w:rsidRDefault="006D7252" w:rsidP="0007057A">
            <w:pPr>
              <w:widowControl w:val="0"/>
              <w:tabs>
                <w:tab w:val="left" w:pos="624"/>
                <w:tab w:val="left" w:pos="1247"/>
              </w:tabs>
              <w:autoSpaceDE w:val="0"/>
              <w:autoSpaceDN w:val="0"/>
              <w:adjustRightInd w:val="0"/>
              <w:snapToGrid w:val="0"/>
              <w:spacing w:line="360" w:lineRule="auto"/>
              <w:jc w:val="both"/>
              <w:textAlignment w:val="center"/>
              <w:rPr>
                <w:rFonts w:ascii="David" w:eastAsia="Arial Unicode MS" w:hAnsi="David" w:cs="David"/>
                <w:snapToGrid w:val="0"/>
                <w:color w:val="000000"/>
                <w:sz w:val="26"/>
                <w:szCs w:val="26"/>
                <w:rtl/>
                <w:lang w:eastAsia="ja-JP"/>
              </w:rPr>
            </w:pPr>
            <w:r w:rsidRPr="00D73865">
              <w:rPr>
                <w:rFonts w:ascii="David" w:eastAsia="Arial Unicode MS" w:hAnsi="David" w:cs="David"/>
                <w:snapToGrid w:val="0"/>
                <w:color w:val="000000"/>
                <w:sz w:val="26"/>
                <w:szCs w:val="26"/>
                <w:rtl/>
                <w:lang w:eastAsia="ja-JP"/>
              </w:rPr>
              <w:t>גבייה</w:t>
            </w:r>
          </w:p>
        </w:tc>
        <w:tc>
          <w:tcPr>
            <w:tcW w:w="709" w:type="dxa"/>
          </w:tcPr>
          <w:p w14:paraId="47BE8FE9" w14:textId="77777777" w:rsidR="00BB5D1B" w:rsidRPr="00D73865" w:rsidRDefault="006D7252" w:rsidP="00BB5D1B">
            <w:pPr>
              <w:widowControl w:val="0"/>
              <w:tabs>
                <w:tab w:val="left" w:pos="624"/>
                <w:tab w:val="left" w:pos="1247"/>
              </w:tabs>
              <w:autoSpaceDE w:val="0"/>
              <w:autoSpaceDN w:val="0"/>
              <w:adjustRightInd w:val="0"/>
              <w:snapToGrid w:val="0"/>
              <w:spacing w:line="360" w:lineRule="auto"/>
              <w:jc w:val="both"/>
              <w:textAlignment w:val="center"/>
              <w:rPr>
                <w:rFonts w:ascii="David" w:eastAsia="Arial Unicode MS" w:hAnsi="David" w:cs="David"/>
                <w:snapToGrid w:val="0"/>
                <w:color w:val="000000"/>
                <w:sz w:val="26"/>
                <w:szCs w:val="26"/>
                <w:rtl/>
                <w:lang w:eastAsia="ja-JP"/>
              </w:rPr>
            </w:pPr>
            <w:r w:rsidRPr="00D73865">
              <w:rPr>
                <w:rFonts w:ascii="David" w:eastAsia="Arial Unicode MS" w:hAnsi="David" w:cs="David"/>
                <w:snapToGrid w:val="0"/>
                <w:color w:val="000000"/>
                <w:sz w:val="26"/>
                <w:szCs w:val="26"/>
                <w:rtl/>
                <w:lang w:eastAsia="ja-JP"/>
              </w:rPr>
              <w:t>10יב</w:t>
            </w:r>
          </w:p>
        </w:tc>
        <w:tc>
          <w:tcPr>
            <w:tcW w:w="5812" w:type="dxa"/>
          </w:tcPr>
          <w:p w14:paraId="74A3CBDC" w14:textId="77777777" w:rsidR="00BB5D1B" w:rsidRPr="00642EB1" w:rsidRDefault="006D7252" w:rsidP="00BB5D1B">
            <w:pPr>
              <w:pStyle w:val="a8"/>
              <w:keepLines/>
              <w:widowControl w:val="0"/>
              <w:tabs>
                <w:tab w:val="left" w:pos="624"/>
                <w:tab w:val="left" w:pos="1247"/>
              </w:tabs>
              <w:spacing w:line="360" w:lineRule="auto"/>
              <w:ind w:left="0"/>
              <w:jc w:val="both"/>
              <w:rPr>
                <w:rFonts w:ascii="David" w:hAnsi="David" w:cs="David"/>
                <w:sz w:val="26"/>
                <w:szCs w:val="26"/>
                <w:rtl/>
              </w:rPr>
            </w:pPr>
            <w:r w:rsidRPr="00642EB1">
              <w:rPr>
                <w:rFonts w:ascii="David" w:hAnsi="David" w:cs="David"/>
                <w:sz w:val="26"/>
                <w:szCs w:val="26"/>
                <w:rtl/>
              </w:rPr>
              <w:t>עיצום כספי ייגבה לאוצר המדינה, ועל גבייתו יחול חוק המרכז לגביית קנסות, אגרות והוצאות, התשנ"ה-1995.</w:t>
            </w:r>
            <w:r w:rsidRPr="00642EB1">
              <w:rPr>
                <w:rFonts w:ascii="David" w:hAnsi="David" w:cs="David"/>
                <w:sz w:val="26"/>
                <w:szCs w:val="26"/>
                <w:vertAlign w:val="superscript"/>
                <w:rtl/>
              </w:rPr>
              <w:footnoteReference w:id="3"/>
            </w:r>
          </w:p>
          <w:p w14:paraId="4AD0BE8B" w14:textId="77777777" w:rsidR="00056C35" w:rsidRPr="00642EB1" w:rsidRDefault="00056C35" w:rsidP="00BB5D1B">
            <w:pPr>
              <w:pStyle w:val="a8"/>
              <w:keepLines/>
              <w:widowControl w:val="0"/>
              <w:tabs>
                <w:tab w:val="left" w:pos="624"/>
                <w:tab w:val="left" w:pos="1247"/>
              </w:tabs>
              <w:spacing w:line="360" w:lineRule="auto"/>
              <w:ind w:left="0"/>
              <w:jc w:val="both"/>
              <w:rPr>
                <w:rFonts w:ascii="David" w:hAnsi="David" w:cs="David"/>
                <w:sz w:val="26"/>
                <w:szCs w:val="26"/>
                <w:rtl/>
              </w:rPr>
            </w:pPr>
          </w:p>
        </w:tc>
      </w:tr>
      <w:tr w:rsidR="00671D00" w14:paraId="0B9E8C1C" w14:textId="77777777" w:rsidTr="00EB5CB6">
        <w:trPr>
          <w:trHeight w:val="60"/>
        </w:trPr>
        <w:tc>
          <w:tcPr>
            <w:tcW w:w="1417" w:type="dxa"/>
          </w:tcPr>
          <w:p w14:paraId="1107A7EB" w14:textId="77777777" w:rsidR="00F60545" w:rsidRPr="00D73865" w:rsidRDefault="006D7252" w:rsidP="00F60545">
            <w:pPr>
              <w:widowControl w:val="0"/>
              <w:tabs>
                <w:tab w:val="left" w:pos="624"/>
                <w:tab w:val="left" w:pos="1247"/>
              </w:tabs>
              <w:autoSpaceDE w:val="0"/>
              <w:autoSpaceDN w:val="0"/>
              <w:adjustRightInd w:val="0"/>
              <w:snapToGrid w:val="0"/>
              <w:spacing w:line="360" w:lineRule="auto"/>
              <w:ind w:right="57"/>
              <w:textAlignment w:val="center"/>
              <w:rPr>
                <w:rFonts w:ascii="David" w:eastAsia="Arial Unicode MS" w:hAnsi="David" w:cs="David"/>
                <w:b/>
                <w:bCs/>
                <w:snapToGrid w:val="0"/>
                <w:color w:val="000000"/>
                <w:sz w:val="26"/>
                <w:szCs w:val="26"/>
                <w:rtl/>
                <w:lang w:eastAsia="ja-JP"/>
              </w:rPr>
            </w:pPr>
            <w:r w:rsidRPr="00D73865">
              <w:rPr>
                <w:rFonts w:ascii="David" w:eastAsia="Arial Unicode MS" w:hAnsi="David" w:cs="David"/>
                <w:b/>
                <w:bCs/>
                <w:snapToGrid w:val="0"/>
                <w:color w:val="000000"/>
                <w:sz w:val="26"/>
                <w:szCs w:val="26"/>
                <w:rtl/>
                <w:lang w:eastAsia="ja-JP"/>
              </w:rPr>
              <w:t>הוספת סעיף 10יג</w:t>
            </w:r>
          </w:p>
        </w:tc>
        <w:tc>
          <w:tcPr>
            <w:tcW w:w="558" w:type="dxa"/>
          </w:tcPr>
          <w:p w14:paraId="6DC1A714" w14:textId="77777777" w:rsidR="00F60545" w:rsidRPr="00D73865" w:rsidRDefault="006D7252" w:rsidP="00F60545">
            <w:pPr>
              <w:widowControl w:val="0"/>
              <w:tabs>
                <w:tab w:val="left" w:pos="624"/>
                <w:tab w:val="left" w:pos="1247"/>
              </w:tabs>
              <w:autoSpaceDE w:val="0"/>
              <w:autoSpaceDN w:val="0"/>
              <w:adjustRightInd w:val="0"/>
              <w:snapToGrid w:val="0"/>
              <w:spacing w:line="360" w:lineRule="auto"/>
              <w:ind w:right="57"/>
              <w:jc w:val="both"/>
              <w:textAlignment w:val="center"/>
              <w:rPr>
                <w:rFonts w:ascii="David" w:eastAsia="Arial Unicode MS" w:hAnsi="David" w:cs="David"/>
                <w:snapToGrid w:val="0"/>
                <w:color w:val="000000"/>
                <w:sz w:val="26"/>
                <w:szCs w:val="26"/>
                <w:rtl/>
                <w:lang w:eastAsia="ja-JP"/>
              </w:rPr>
            </w:pPr>
            <w:r w:rsidRPr="00D73865">
              <w:rPr>
                <w:rFonts w:ascii="David" w:eastAsia="Arial Unicode MS" w:hAnsi="David" w:cs="David"/>
                <w:snapToGrid w:val="0"/>
                <w:color w:val="000000"/>
                <w:sz w:val="26"/>
                <w:szCs w:val="26"/>
                <w:rtl/>
                <w:lang w:eastAsia="ja-JP"/>
              </w:rPr>
              <w:t>13.</w:t>
            </w:r>
          </w:p>
        </w:tc>
        <w:tc>
          <w:tcPr>
            <w:tcW w:w="7658" w:type="dxa"/>
            <w:gridSpan w:val="3"/>
          </w:tcPr>
          <w:p w14:paraId="393399C2" w14:textId="77777777" w:rsidR="00F60545" w:rsidRPr="00642EB1" w:rsidRDefault="006D7252" w:rsidP="00F60545">
            <w:pPr>
              <w:pStyle w:val="a8"/>
              <w:keepLines/>
              <w:widowControl w:val="0"/>
              <w:tabs>
                <w:tab w:val="left" w:pos="1247"/>
              </w:tabs>
              <w:spacing w:line="360" w:lineRule="auto"/>
              <w:ind w:left="0"/>
              <w:jc w:val="both"/>
              <w:rPr>
                <w:rFonts w:ascii="David" w:hAnsi="David" w:cs="David"/>
                <w:sz w:val="26"/>
                <w:szCs w:val="26"/>
                <w:rtl/>
              </w:rPr>
            </w:pPr>
            <w:r w:rsidRPr="00642EB1">
              <w:rPr>
                <w:rFonts w:ascii="David" w:hAnsi="David" w:cs="David"/>
                <w:sz w:val="26"/>
                <w:szCs w:val="26"/>
                <w:rtl/>
              </w:rPr>
              <w:t>בחוק העיקרי, לאחר סעיף 10יב יבוא:</w:t>
            </w:r>
          </w:p>
        </w:tc>
      </w:tr>
      <w:tr w:rsidR="00671D00" w14:paraId="07DC9DF7" w14:textId="77777777" w:rsidTr="00EB5CB6">
        <w:trPr>
          <w:trHeight w:val="60"/>
        </w:trPr>
        <w:tc>
          <w:tcPr>
            <w:tcW w:w="1417" w:type="dxa"/>
          </w:tcPr>
          <w:p w14:paraId="5C71BF79" w14:textId="77777777" w:rsidR="00F60545" w:rsidRPr="00D73865" w:rsidRDefault="00F60545" w:rsidP="00F60545">
            <w:pPr>
              <w:widowControl w:val="0"/>
              <w:tabs>
                <w:tab w:val="left" w:pos="624"/>
                <w:tab w:val="left" w:pos="1247"/>
              </w:tabs>
              <w:autoSpaceDE w:val="0"/>
              <w:autoSpaceDN w:val="0"/>
              <w:adjustRightInd w:val="0"/>
              <w:snapToGrid w:val="0"/>
              <w:spacing w:line="360" w:lineRule="auto"/>
              <w:ind w:right="57"/>
              <w:textAlignment w:val="center"/>
              <w:rPr>
                <w:rFonts w:ascii="David" w:eastAsia="Arial Unicode MS" w:hAnsi="David" w:cs="David"/>
                <w:b/>
                <w:bCs/>
                <w:snapToGrid w:val="0"/>
                <w:color w:val="000000"/>
                <w:sz w:val="26"/>
                <w:szCs w:val="26"/>
                <w:rtl/>
                <w:lang w:eastAsia="ja-JP"/>
              </w:rPr>
            </w:pPr>
          </w:p>
        </w:tc>
        <w:tc>
          <w:tcPr>
            <w:tcW w:w="558" w:type="dxa"/>
          </w:tcPr>
          <w:p w14:paraId="12CB72BB" w14:textId="77777777" w:rsidR="00F60545" w:rsidRPr="00D73865" w:rsidRDefault="00F60545" w:rsidP="00F60545">
            <w:pPr>
              <w:widowControl w:val="0"/>
              <w:tabs>
                <w:tab w:val="left" w:pos="624"/>
                <w:tab w:val="left" w:pos="1247"/>
              </w:tabs>
              <w:autoSpaceDE w:val="0"/>
              <w:autoSpaceDN w:val="0"/>
              <w:adjustRightInd w:val="0"/>
              <w:snapToGrid w:val="0"/>
              <w:spacing w:line="360" w:lineRule="auto"/>
              <w:ind w:right="57"/>
              <w:jc w:val="both"/>
              <w:textAlignment w:val="center"/>
              <w:rPr>
                <w:rFonts w:ascii="David" w:eastAsia="Arial Unicode MS" w:hAnsi="David" w:cs="David"/>
                <w:snapToGrid w:val="0"/>
                <w:color w:val="000000"/>
                <w:sz w:val="26"/>
                <w:szCs w:val="26"/>
                <w:rtl/>
                <w:lang w:eastAsia="ja-JP"/>
              </w:rPr>
            </w:pPr>
          </w:p>
        </w:tc>
        <w:tc>
          <w:tcPr>
            <w:tcW w:w="7658" w:type="dxa"/>
            <w:gridSpan w:val="3"/>
          </w:tcPr>
          <w:p w14:paraId="21FD2762" w14:textId="77777777" w:rsidR="00F60545" w:rsidRPr="00642EB1" w:rsidRDefault="006D7252" w:rsidP="00F60545">
            <w:pPr>
              <w:pStyle w:val="a8"/>
              <w:keepLines/>
              <w:widowControl w:val="0"/>
              <w:tabs>
                <w:tab w:val="left" w:pos="1247"/>
              </w:tabs>
              <w:spacing w:line="360" w:lineRule="auto"/>
              <w:ind w:left="0"/>
              <w:jc w:val="center"/>
              <w:rPr>
                <w:rFonts w:ascii="David" w:hAnsi="David" w:cs="David"/>
                <w:sz w:val="26"/>
                <w:szCs w:val="26"/>
                <w:rtl/>
              </w:rPr>
            </w:pPr>
            <w:r w:rsidRPr="00642EB1">
              <w:rPr>
                <w:rFonts w:ascii="David" w:hAnsi="David" w:cs="David"/>
                <w:b/>
                <w:bCs/>
                <w:sz w:val="26"/>
                <w:szCs w:val="26"/>
                <w:rtl/>
              </w:rPr>
              <w:t>סימן ב' : התראה מינהלית</w:t>
            </w:r>
          </w:p>
        </w:tc>
      </w:tr>
      <w:tr w:rsidR="00671D00" w14:paraId="51604918" w14:textId="77777777" w:rsidTr="00EB5CB6">
        <w:trPr>
          <w:trHeight w:val="60"/>
        </w:trPr>
        <w:tc>
          <w:tcPr>
            <w:tcW w:w="1417" w:type="dxa"/>
          </w:tcPr>
          <w:p w14:paraId="35A4CB85" w14:textId="77777777" w:rsidR="009A6A53" w:rsidRPr="00D73865" w:rsidRDefault="009A6A53" w:rsidP="0007057A">
            <w:pPr>
              <w:widowControl w:val="0"/>
              <w:tabs>
                <w:tab w:val="left" w:pos="624"/>
                <w:tab w:val="left" w:pos="1247"/>
              </w:tabs>
              <w:autoSpaceDE w:val="0"/>
              <w:autoSpaceDN w:val="0"/>
              <w:adjustRightInd w:val="0"/>
              <w:snapToGrid w:val="0"/>
              <w:spacing w:line="360" w:lineRule="auto"/>
              <w:ind w:right="57"/>
              <w:textAlignment w:val="center"/>
              <w:rPr>
                <w:rFonts w:ascii="David" w:eastAsia="Arial Unicode MS" w:hAnsi="David" w:cs="David"/>
                <w:b/>
                <w:bCs/>
                <w:snapToGrid w:val="0"/>
                <w:color w:val="000000"/>
                <w:sz w:val="26"/>
                <w:szCs w:val="26"/>
                <w:rtl/>
                <w:lang w:eastAsia="ja-JP"/>
              </w:rPr>
            </w:pPr>
          </w:p>
        </w:tc>
        <w:tc>
          <w:tcPr>
            <w:tcW w:w="558" w:type="dxa"/>
          </w:tcPr>
          <w:p w14:paraId="0E208F67" w14:textId="77777777" w:rsidR="009A6A53" w:rsidRPr="00D73865" w:rsidRDefault="009A6A53" w:rsidP="0007057A">
            <w:pPr>
              <w:widowControl w:val="0"/>
              <w:tabs>
                <w:tab w:val="left" w:pos="624"/>
                <w:tab w:val="left" w:pos="1247"/>
              </w:tabs>
              <w:autoSpaceDE w:val="0"/>
              <w:autoSpaceDN w:val="0"/>
              <w:adjustRightInd w:val="0"/>
              <w:snapToGrid w:val="0"/>
              <w:spacing w:line="360" w:lineRule="auto"/>
              <w:ind w:right="57"/>
              <w:jc w:val="both"/>
              <w:textAlignment w:val="center"/>
              <w:rPr>
                <w:rFonts w:ascii="David" w:eastAsia="Arial Unicode MS" w:hAnsi="David" w:cs="David"/>
                <w:snapToGrid w:val="0"/>
                <w:color w:val="000000"/>
                <w:sz w:val="26"/>
                <w:szCs w:val="26"/>
                <w:lang w:eastAsia="ja-JP"/>
              </w:rPr>
            </w:pPr>
          </w:p>
        </w:tc>
        <w:tc>
          <w:tcPr>
            <w:tcW w:w="1137" w:type="dxa"/>
          </w:tcPr>
          <w:p w14:paraId="122A0CFB" w14:textId="77777777" w:rsidR="009A6A53" w:rsidRPr="00D73865" w:rsidRDefault="006D7252" w:rsidP="0007057A">
            <w:pPr>
              <w:widowControl w:val="0"/>
              <w:tabs>
                <w:tab w:val="left" w:pos="624"/>
                <w:tab w:val="left" w:pos="1247"/>
              </w:tabs>
              <w:autoSpaceDE w:val="0"/>
              <w:autoSpaceDN w:val="0"/>
              <w:adjustRightInd w:val="0"/>
              <w:snapToGrid w:val="0"/>
              <w:spacing w:line="360" w:lineRule="auto"/>
              <w:jc w:val="both"/>
              <w:textAlignment w:val="center"/>
              <w:rPr>
                <w:rFonts w:ascii="David" w:eastAsia="Arial Unicode MS" w:hAnsi="David" w:cs="David"/>
                <w:snapToGrid w:val="0"/>
                <w:color w:val="000000"/>
                <w:sz w:val="26"/>
                <w:szCs w:val="26"/>
                <w:rtl/>
                <w:lang w:eastAsia="ja-JP"/>
              </w:rPr>
            </w:pPr>
            <w:r w:rsidRPr="00D73865">
              <w:rPr>
                <w:rFonts w:ascii="David" w:eastAsia="Arial Unicode MS" w:hAnsi="David" w:cs="David"/>
                <w:snapToGrid w:val="0"/>
                <w:color w:val="000000"/>
                <w:sz w:val="26"/>
                <w:szCs w:val="26"/>
                <w:rtl/>
                <w:lang w:eastAsia="ja-JP"/>
              </w:rPr>
              <w:t>התראה מינהלית</w:t>
            </w:r>
          </w:p>
        </w:tc>
        <w:tc>
          <w:tcPr>
            <w:tcW w:w="709" w:type="dxa"/>
          </w:tcPr>
          <w:p w14:paraId="7240B340" w14:textId="77777777" w:rsidR="009A6A53" w:rsidRPr="00D73865" w:rsidRDefault="006D7252" w:rsidP="009A6A53">
            <w:pPr>
              <w:widowControl w:val="0"/>
              <w:tabs>
                <w:tab w:val="left" w:pos="624"/>
                <w:tab w:val="left" w:pos="1247"/>
              </w:tabs>
              <w:autoSpaceDE w:val="0"/>
              <w:autoSpaceDN w:val="0"/>
              <w:adjustRightInd w:val="0"/>
              <w:snapToGrid w:val="0"/>
              <w:spacing w:line="360" w:lineRule="auto"/>
              <w:jc w:val="both"/>
              <w:textAlignment w:val="center"/>
              <w:rPr>
                <w:rFonts w:ascii="David" w:eastAsia="Arial Unicode MS" w:hAnsi="David" w:cs="David"/>
                <w:snapToGrid w:val="0"/>
                <w:color w:val="000000"/>
                <w:sz w:val="26"/>
                <w:szCs w:val="26"/>
                <w:rtl/>
                <w:lang w:eastAsia="ja-JP"/>
              </w:rPr>
            </w:pPr>
            <w:r w:rsidRPr="00D73865">
              <w:rPr>
                <w:rFonts w:ascii="David" w:eastAsia="Arial Unicode MS" w:hAnsi="David" w:cs="David"/>
                <w:snapToGrid w:val="0"/>
                <w:color w:val="000000"/>
                <w:sz w:val="26"/>
                <w:szCs w:val="26"/>
                <w:rtl/>
                <w:lang w:eastAsia="ja-JP"/>
              </w:rPr>
              <w:t>10יג</w:t>
            </w:r>
          </w:p>
        </w:tc>
        <w:tc>
          <w:tcPr>
            <w:tcW w:w="5812" w:type="dxa"/>
          </w:tcPr>
          <w:p w14:paraId="372995B0" w14:textId="77777777" w:rsidR="009A6A53" w:rsidRPr="00642EB1" w:rsidRDefault="006D7252" w:rsidP="009A6A53">
            <w:pPr>
              <w:pStyle w:val="a8"/>
              <w:keepLines/>
              <w:widowControl w:val="0"/>
              <w:numPr>
                <w:ilvl w:val="0"/>
                <w:numId w:val="36"/>
              </w:numPr>
              <w:tabs>
                <w:tab w:val="left" w:pos="624"/>
                <w:tab w:val="left" w:pos="1247"/>
              </w:tabs>
              <w:spacing w:line="360" w:lineRule="auto"/>
              <w:jc w:val="both"/>
              <w:rPr>
                <w:rFonts w:ascii="David" w:hAnsi="David" w:cs="David"/>
                <w:sz w:val="26"/>
                <w:szCs w:val="26"/>
                <w:rtl/>
              </w:rPr>
            </w:pPr>
            <w:r w:rsidRPr="00642EB1">
              <w:rPr>
                <w:rFonts w:ascii="David" w:hAnsi="David" w:cs="David"/>
                <w:sz w:val="26"/>
                <w:szCs w:val="26"/>
                <w:rtl/>
              </w:rPr>
              <w:t>היה לממונה יסוד סביר להניח כי אדם הפר הוראה מההוראות לפי חוק זה, כאמור בסעיף 1, והתקיימו נסיבות שקבע הממונה, בנהלים, באישור היועץ המשפטי לממשלה, רשאי הוא, במקום להטיל עליו עיצום כספי לפי הוראות סימן א', למסור לו התראה מינהלית לפי הוראות סימן זה; בסעיף קטן זה, "היועץ המשפטי לממשלה" - לרבות משנה ליועץ המשפטי לממשלה שהיועץ המשפטי לממשלה הסמיכו לעניין זה.</w:t>
            </w:r>
          </w:p>
        </w:tc>
      </w:tr>
      <w:tr w:rsidR="00671D00" w:rsidRPr="00642EB1" w14:paraId="318BC16E" w14:textId="77777777" w:rsidTr="00EB5CB6">
        <w:trPr>
          <w:trHeight w:val="60"/>
        </w:trPr>
        <w:tc>
          <w:tcPr>
            <w:tcW w:w="1417" w:type="dxa"/>
          </w:tcPr>
          <w:p w14:paraId="75E0F47C" w14:textId="77777777" w:rsidR="009A6A53" w:rsidRPr="00D73865" w:rsidRDefault="009A6A53" w:rsidP="0007057A">
            <w:pPr>
              <w:widowControl w:val="0"/>
              <w:tabs>
                <w:tab w:val="left" w:pos="624"/>
                <w:tab w:val="left" w:pos="1247"/>
              </w:tabs>
              <w:autoSpaceDE w:val="0"/>
              <w:autoSpaceDN w:val="0"/>
              <w:adjustRightInd w:val="0"/>
              <w:snapToGrid w:val="0"/>
              <w:spacing w:line="360" w:lineRule="auto"/>
              <w:ind w:right="57"/>
              <w:textAlignment w:val="center"/>
              <w:rPr>
                <w:rFonts w:ascii="David" w:eastAsia="Arial Unicode MS" w:hAnsi="David" w:cs="David"/>
                <w:b/>
                <w:bCs/>
                <w:snapToGrid w:val="0"/>
                <w:color w:val="000000"/>
                <w:sz w:val="26"/>
                <w:szCs w:val="26"/>
                <w:rtl/>
                <w:lang w:eastAsia="ja-JP"/>
              </w:rPr>
            </w:pPr>
          </w:p>
        </w:tc>
        <w:tc>
          <w:tcPr>
            <w:tcW w:w="558" w:type="dxa"/>
          </w:tcPr>
          <w:p w14:paraId="52101FEC" w14:textId="77777777" w:rsidR="009A6A53" w:rsidRPr="00D73865" w:rsidRDefault="009A6A53" w:rsidP="0007057A">
            <w:pPr>
              <w:widowControl w:val="0"/>
              <w:tabs>
                <w:tab w:val="left" w:pos="624"/>
                <w:tab w:val="left" w:pos="1247"/>
              </w:tabs>
              <w:autoSpaceDE w:val="0"/>
              <w:autoSpaceDN w:val="0"/>
              <w:adjustRightInd w:val="0"/>
              <w:snapToGrid w:val="0"/>
              <w:spacing w:line="360" w:lineRule="auto"/>
              <w:ind w:right="57"/>
              <w:jc w:val="both"/>
              <w:textAlignment w:val="center"/>
              <w:rPr>
                <w:rFonts w:ascii="David" w:eastAsia="Arial Unicode MS" w:hAnsi="David" w:cs="David"/>
                <w:snapToGrid w:val="0"/>
                <w:color w:val="000000"/>
                <w:sz w:val="26"/>
                <w:szCs w:val="26"/>
                <w:lang w:eastAsia="ja-JP"/>
              </w:rPr>
            </w:pPr>
          </w:p>
        </w:tc>
        <w:tc>
          <w:tcPr>
            <w:tcW w:w="1137" w:type="dxa"/>
          </w:tcPr>
          <w:p w14:paraId="4FA589B5" w14:textId="77777777" w:rsidR="009A6A53" w:rsidRPr="00D73865" w:rsidRDefault="009A6A53" w:rsidP="0007057A">
            <w:pPr>
              <w:widowControl w:val="0"/>
              <w:tabs>
                <w:tab w:val="left" w:pos="624"/>
                <w:tab w:val="left" w:pos="1247"/>
              </w:tabs>
              <w:autoSpaceDE w:val="0"/>
              <w:autoSpaceDN w:val="0"/>
              <w:adjustRightInd w:val="0"/>
              <w:snapToGrid w:val="0"/>
              <w:spacing w:line="360" w:lineRule="auto"/>
              <w:jc w:val="both"/>
              <w:textAlignment w:val="center"/>
              <w:rPr>
                <w:rFonts w:ascii="David" w:eastAsia="Arial Unicode MS" w:hAnsi="David" w:cs="David"/>
                <w:snapToGrid w:val="0"/>
                <w:color w:val="000000"/>
                <w:sz w:val="26"/>
                <w:szCs w:val="26"/>
                <w:rtl/>
                <w:lang w:eastAsia="ja-JP"/>
              </w:rPr>
            </w:pPr>
          </w:p>
        </w:tc>
        <w:tc>
          <w:tcPr>
            <w:tcW w:w="709" w:type="dxa"/>
          </w:tcPr>
          <w:p w14:paraId="1CA0D0F4" w14:textId="77777777" w:rsidR="009A6A53" w:rsidRPr="00D73865" w:rsidRDefault="009A6A53" w:rsidP="009A6A53">
            <w:pPr>
              <w:widowControl w:val="0"/>
              <w:tabs>
                <w:tab w:val="left" w:pos="624"/>
                <w:tab w:val="left" w:pos="1247"/>
              </w:tabs>
              <w:autoSpaceDE w:val="0"/>
              <w:autoSpaceDN w:val="0"/>
              <w:adjustRightInd w:val="0"/>
              <w:snapToGrid w:val="0"/>
              <w:spacing w:line="360" w:lineRule="auto"/>
              <w:jc w:val="both"/>
              <w:textAlignment w:val="center"/>
              <w:rPr>
                <w:rFonts w:ascii="David" w:eastAsia="Arial Unicode MS" w:hAnsi="David" w:cs="David"/>
                <w:snapToGrid w:val="0"/>
                <w:color w:val="000000"/>
                <w:sz w:val="26"/>
                <w:szCs w:val="26"/>
                <w:rtl/>
                <w:lang w:eastAsia="ja-JP"/>
              </w:rPr>
            </w:pPr>
          </w:p>
        </w:tc>
        <w:tc>
          <w:tcPr>
            <w:tcW w:w="5812" w:type="dxa"/>
          </w:tcPr>
          <w:p w14:paraId="6733D29E" w14:textId="77777777" w:rsidR="009A6A53" w:rsidRDefault="006D7252" w:rsidP="009A6A53">
            <w:pPr>
              <w:pStyle w:val="a8"/>
              <w:keepLines/>
              <w:widowControl w:val="0"/>
              <w:numPr>
                <w:ilvl w:val="0"/>
                <w:numId w:val="36"/>
              </w:numPr>
              <w:tabs>
                <w:tab w:val="left" w:pos="624"/>
                <w:tab w:val="left" w:pos="1247"/>
              </w:tabs>
              <w:spacing w:line="360" w:lineRule="auto"/>
              <w:jc w:val="both"/>
              <w:rPr>
                <w:rFonts w:ascii="David" w:hAnsi="David" w:cs="David"/>
                <w:sz w:val="26"/>
                <w:szCs w:val="26"/>
              </w:rPr>
            </w:pPr>
            <w:r w:rsidRPr="00642EB1">
              <w:rPr>
                <w:rFonts w:ascii="David" w:hAnsi="David" w:cs="David"/>
                <w:sz w:val="26"/>
                <w:szCs w:val="26"/>
                <w:rtl/>
              </w:rPr>
              <w:t>בהתראה מינהלית יציין הממונה מהו המעשה המהווה את ההפרה ומועד ביצועה, יודיע למפר כי עליו להפסיק את ההפרה וכי אם ימשיך בהפרה או יחזור עליה יהא צפוי לעיצום כספי בשל הפרה נמשכת או הפרה חוזרת, לפי העניין, כאמור בסעיף 14, וכן יציין את זכותו של המפר לבקש את ביטול ההתראה לפי הוראות סעיף 13.</w:t>
            </w:r>
          </w:p>
          <w:p w14:paraId="607CDF34" w14:textId="20C957A3" w:rsidR="00072054" w:rsidRPr="00642EB1" w:rsidRDefault="00072054" w:rsidP="009A6A53">
            <w:pPr>
              <w:pStyle w:val="a8"/>
              <w:keepLines/>
              <w:widowControl w:val="0"/>
              <w:numPr>
                <w:ilvl w:val="0"/>
                <w:numId w:val="36"/>
              </w:numPr>
              <w:tabs>
                <w:tab w:val="left" w:pos="624"/>
                <w:tab w:val="left" w:pos="1247"/>
              </w:tabs>
              <w:spacing w:line="360" w:lineRule="auto"/>
              <w:jc w:val="both"/>
              <w:rPr>
                <w:rFonts w:ascii="David" w:hAnsi="David" w:cs="David"/>
                <w:sz w:val="26"/>
                <w:szCs w:val="26"/>
                <w:rtl/>
              </w:rPr>
            </w:pPr>
          </w:p>
        </w:tc>
      </w:tr>
      <w:tr w:rsidR="00671D00" w:rsidRPr="00642EB1" w14:paraId="02350AEF" w14:textId="77777777" w:rsidTr="00EB5CB6">
        <w:trPr>
          <w:trHeight w:val="60"/>
        </w:trPr>
        <w:tc>
          <w:tcPr>
            <w:tcW w:w="1417" w:type="dxa"/>
          </w:tcPr>
          <w:p w14:paraId="5988763F" w14:textId="77777777" w:rsidR="00D5670E" w:rsidRPr="00642EB1" w:rsidRDefault="006D7252" w:rsidP="00D5670E">
            <w:pPr>
              <w:widowControl w:val="0"/>
              <w:tabs>
                <w:tab w:val="left" w:pos="624"/>
                <w:tab w:val="left" w:pos="1247"/>
              </w:tabs>
              <w:autoSpaceDE w:val="0"/>
              <w:autoSpaceDN w:val="0"/>
              <w:adjustRightInd w:val="0"/>
              <w:snapToGrid w:val="0"/>
              <w:spacing w:line="360" w:lineRule="auto"/>
              <w:ind w:right="57"/>
              <w:textAlignment w:val="center"/>
              <w:rPr>
                <w:rFonts w:ascii="David" w:eastAsia="Arial Unicode MS" w:hAnsi="David" w:cs="David"/>
                <w:b/>
                <w:bCs/>
                <w:snapToGrid w:val="0"/>
                <w:color w:val="000000"/>
                <w:sz w:val="26"/>
                <w:szCs w:val="26"/>
                <w:rtl/>
                <w:lang w:eastAsia="ja-JP"/>
              </w:rPr>
            </w:pPr>
            <w:r w:rsidRPr="00642EB1">
              <w:rPr>
                <w:rFonts w:ascii="David" w:eastAsia="Arial Unicode MS" w:hAnsi="David" w:cs="David"/>
                <w:b/>
                <w:bCs/>
                <w:snapToGrid w:val="0"/>
                <w:color w:val="000000"/>
                <w:sz w:val="26"/>
                <w:szCs w:val="26"/>
                <w:rtl/>
                <w:lang w:eastAsia="ja-JP"/>
              </w:rPr>
              <w:lastRenderedPageBreak/>
              <w:t>הוספת סעיף 10יד</w:t>
            </w:r>
          </w:p>
        </w:tc>
        <w:tc>
          <w:tcPr>
            <w:tcW w:w="558" w:type="dxa"/>
          </w:tcPr>
          <w:p w14:paraId="632D2E32" w14:textId="77777777" w:rsidR="00D5670E" w:rsidRPr="00642EB1" w:rsidRDefault="006D7252" w:rsidP="00D5670E">
            <w:pPr>
              <w:widowControl w:val="0"/>
              <w:tabs>
                <w:tab w:val="left" w:pos="624"/>
                <w:tab w:val="left" w:pos="1247"/>
              </w:tabs>
              <w:autoSpaceDE w:val="0"/>
              <w:autoSpaceDN w:val="0"/>
              <w:adjustRightInd w:val="0"/>
              <w:snapToGrid w:val="0"/>
              <w:spacing w:line="360" w:lineRule="auto"/>
              <w:ind w:right="57"/>
              <w:jc w:val="both"/>
              <w:textAlignment w:val="center"/>
              <w:rPr>
                <w:rFonts w:ascii="David" w:eastAsia="Arial Unicode MS" w:hAnsi="David" w:cs="David"/>
                <w:snapToGrid w:val="0"/>
                <w:color w:val="000000"/>
                <w:sz w:val="26"/>
                <w:szCs w:val="26"/>
                <w:rtl/>
                <w:lang w:eastAsia="ja-JP"/>
              </w:rPr>
            </w:pPr>
            <w:r w:rsidRPr="00642EB1">
              <w:rPr>
                <w:rFonts w:ascii="David" w:eastAsia="Arial Unicode MS" w:hAnsi="David" w:cs="David"/>
                <w:snapToGrid w:val="0"/>
                <w:color w:val="000000"/>
                <w:sz w:val="26"/>
                <w:szCs w:val="26"/>
                <w:rtl/>
                <w:lang w:eastAsia="ja-JP"/>
              </w:rPr>
              <w:t>14.</w:t>
            </w:r>
          </w:p>
        </w:tc>
        <w:tc>
          <w:tcPr>
            <w:tcW w:w="7658" w:type="dxa"/>
            <w:gridSpan w:val="3"/>
          </w:tcPr>
          <w:p w14:paraId="57520FCD" w14:textId="77777777" w:rsidR="00D5670E" w:rsidRPr="00642EB1" w:rsidRDefault="006D7252" w:rsidP="00D5670E">
            <w:pPr>
              <w:pStyle w:val="a8"/>
              <w:keepLines/>
              <w:widowControl w:val="0"/>
              <w:tabs>
                <w:tab w:val="left" w:pos="1247"/>
              </w:tabs>
              <w:spacing w:line="360" w:lineRule="auto"/>
              <w:ind w:left="0"/>
              <w:jc w:val="both"/>
              <w:rPr>
                <w:rFonts w:ascii="David" w:hAnsi="David" w:cs="David"/>
                <w:sz w:val="26"/>
                <w:szCs w:val="26"/>
                <w:rtl/>
              </w:rPr>
            </w:pPr>
            <w:r w:rsidRPr="00642EB1">
              <w:rPr>
                <w:rFonts w:ascii="David" w:hAnsi="David" w:cs="David"/>
                <w:sz w:val="26"/>
                <w:szCs w:val="26"/>
                <w:rtl/>
              </w:rPr>
              <w:t>בחוק העיקרי, לאחר סעיף 10יג יבוא:</w:t>
            </w:r>
          </w:p>
        </w:tc>
      </w:tr>
      <w:tr w:rsidR="00671D00" w:rsidRPr="00642EB1" w14:paraId="7D7A06E3" w14:textId="77777777" w:rsidTr="00EB5CB6">
        <w:trPr>
          <w:trHeight w:val="60"/>
        </w:trPr>
        <w:tc>
          <w:tcPr>
            <w:tcW w:w="1417" w:type="dxa"/>
          </w:tcPr>
          <w:p w14:paraId="47F13609" w14:textId="77777777" w:rsidR="00D5670E" w:rsidRPr="00642EB1" w:rsidRDefault="00D5670E" w:rsidP="0007057A">
            <w:pPr>
              <w:widowControl w:val="0"/>
              <w:tabs>
                <w:tab w:val="left" w:pos="624"/>
                <w:tab w:val="left" w:pos="1247"/>
              </w:tabs>
              <w:autoSpaceDE w:val="0"/>
              <w:autoSpaceDN w:val="0"/>
              <w:adjustRightInd w:val="0"/>
              <w:snapToGrid w:val="0"/>
              <w:spacing w:line="360" w:lineRule="auto"/>
              <w:ind w:right="57"/>
              <w:textAlignment w:val="center"/>
              <w:rPr>
                <w:rFonts w:ascii="David" w:eastAsia="Arial Unicode MS" w:hAnsi="David" w:cs="David"/>
                <w:b/>
                <w:bCs/>
                <w:snapToGrid w:val="0"/>
                <w:color w:val="000000"/>
                <w:sz w:val="26"/>
                <w:szCs w:val="26"/>
                <w:rtl/>
                <w:lang w:eastAsia="ja-JP"/>
              </w:rPr>
            </w:pPr>
          </w:p>
        </w:tc>
        <w:tc>
          <w:tcPr>
            <w:tcW w:w="558" w:type="dxa"/>
          </w:tcPr>
          <w:p w14:paraId="0BB2CE7E" w14:textId="77777777" w:rsidR="00D5670E" w:rsidRPr="00642EB1" w:rsidRDefault="00D5670E" w:rsidP="0007057A">
            <w:pPr>
              <w:widowControl w:val="0"/>
              <w:tabs>
                <w:tab w:val="left" w:pos="624"/>
                <w:tab w:val="left" w:pos="1247"/>
              </w:tabs>
              <w:autoSpaceDE w:val="0"/>
              <w:autoSpaceDN w:val="0"/>
              <w:adjustRightInd w:val="0"/>
              <w:snapToGrid w:val="0"/>
              <w:spacing w:line="360" w:lineRule="auto"/>
              <w:ind w:right="57"/>
              <w:jc w:val="both"/>
              <w:textAlignment w:val="center"/>
              <w:rPr>
                <w:rFonts w:ascii="David" w:eastAsia="Arial Unicode MS" w:hAnsi="David" w:cs="David"/>
                <w:snapToGrid w:val="0"/>
                <w:color w:val="000000"/>
                <w:sz w:val="26"/>
                <w:szCs w:val="26"/>
                <w:lang w:eastAsia="ja-JP"/>
              </w:rPr>
            </w:pPr>
          </w:p>
        </w:tc>
        <w:tc>
          <w:tcPr>
            <w:tcW w:w="1137" w:type="dxa"/>
          </w:tcPr>
          <w:p w14:paraId="65A86C5F" w14:textId="77777777" w:rsidR="00D5670E" w:rsidRPr="00642EB1" w:rsidRDefault="006D7252" w:rsidP="0007057A">
            <w:pPr>
              <w:widowControl w:val="0"/>
              <w:tabs>
                <w:tab w:val="left" w:pos="624"/>
                <w:tab w:val="left" w:pos="1247"/>
              </w:tabs>
              <w:autoSpaceDE w:val="0"/>
              <w:autoSpaceDN w:val="0"/>
              <w:adjustRightInd w:val="0"/>
              <w:snapToGrid w:val="0"/>
              <w:spacing w:line="360" w:lineRule="auto"/>
              <w:jc w:val="both"/>
              <w:textAlignment w:val="center"/>
              <w:rPr>
                <w:rFonts w:ascii="David" w:eastAsia="Arial Unicode MS" w:hAnsi="David" w:cs="David"/>
                <w:snapToGrid w:val="0"/>
                <w:color w:val="000000"/>
                <w:sz w:val="26"/>
                <w:szCs w:val="26"/>
                <w:rtl/>
                <w:lang w:eastAsia="ja-JP"/>
              </w:rPr>
            </w:pPr>
            <w:r w:rsidRPr="00642EB1">
              <w:rPr>
                <w:rFonts w:ascii="David" w:eastAsia="Arial Unicode MS" w:hAnsi="David" w:cs="David"/>
                <w:snapToGrid w:val="0"/>
                <w:color w:val="000000"/>
                <w:sz w:val="26"/>
                <w:szCs w:val="26"/>
                <w:rtl/>
                <w:lang w:eastAsia="ja-JP"/>
              </w:rPr>
              <w:t>בקשה לביטול התראה מינהלית</w:t>
            </w:r>
          </w:p>
        </w:tc>
        <w:tc>
          <w:tcPr>
            <w:tcW w:w="709" w:type="dxa"/>
          </w:tcPr>
          <w:p w14:paraId="095265FC" w14:textId="77777777" w:rsidR="00D5670E" w:rsidRPr="00642EB1" w:rsidRDefault="006D7252" w:rsidP="009A6A53">
            <w:pPr>
              <w:widowControl w:val="0"/>
              <w:tabs>
                <w:tab w:val="left" w:pos="624"/>
                <w:tab w:val="left" w:pos="1247"/>
              </w:tabs>
              <w:autoSpaceDE w:val="0"/>
              <w:autoSpaceDN w:val="0"/>
              <w:adjustRightInd w:val="0"/>
              <w:snapToGrid w:val="0"/>
              <w:spacing w:line="360" w:lineRule="auto"/>
              <w:jc w:val="both"/>
              <w:textAlignment w:val="center"/>
              <w:rPr>
                <w:rFonts w:ascii="David" w:eastAsia="Arial Unicode MS" w:hAnsi="David" w:cs="David"/>
                <w:snapToGrid w:val="0"/>
                <w:color w:val="000000"/>
                <w:sz w:val="26"/>
                <w:szCs w:val="26"/>
                <w:rtl/>
                <w:lang w:eastAsia="ja-JP"/>
              </w:rPr>
            </w:pPr>
            <w:r w:rsidRPr="00642EB1">
              <w:rPr>
                <w:rFonts w:ascii="David" w:eastAsia="Arial Unicode MS" w:hAnsi="David" w:cs="David"/>
                <w:snapToGrid w:val="0"/>
                <w:color w:val="000000"/>
                <w:sz w:val="26"/>
                <w:szCs w:val="26"/>
                <w:rtl/>
                <w:lang w:eastAsia="ja-JP"/>
              </w:rPr>
              <w:t>10יד</w:t>
            </w:r>
          </w:p>
        </w:tc>
        <w:tc>
          <w:tcPr>
            <w:tcW w:w="5812" w:type="dxa"/>
          </w:tcPr>
          <w:p w14:paraId="391F367C" w14:textId="77777777" w:rsidR="00D5670E" w:rsidRPr="00642EB1" w:rsidRDefault="006D7252" w:rsidP="00D5670E">
            <w:pPr>
              <w:pStyle w:val="a8"/>
              <w:keepLines/>
              <w:widowControl w:val="0"/>
              <w:numPr>
                <w:ilvl w:val="0"/>
                <w:numId w:val="37"/>
              </w:numPr>
              <w:tabs>
                <w:tab w:val="left" w:pos="624"/>
                <w:tab w:val="left" w:pos="1247"/>
              </w:tabs>
              <w:spacing w:line="360" w:lineRule="auto"/>
              <w:jc w:val="both"/>
              <w:rPr>
                <w:rFonts w:ascii="David" w:hAnsi="David" w:cs="David"/>
                <w:sz w:val="26"/>
                <w:szCs w:val="26"/>
                <w:rtl/>
              </w:rPr>
            </w:pPr>
            <w:r w:rsidRPr="00642EB1">
              <w:rPr>
                <w:rFonts w:ascii="David" w:hAnsi="David" w:cs="David"/>
                <w:sz w:val="26"/>
                <w:szCs w:val="26"/>
                <w:rtl/>
              </w:rPr>
              <w:t>נמסרה למפר התראה מינהלית כאמור בסעיף 12, רשאי הוא לפנות לממונה בכתב, בתוך 30 ימים, בבקשה לבטל את ההתראה בשל כל אחד מטעמים אלה:</w:t>
            </w:r>
          </w:p>
        </w:tc>
      </w:tr>
    </w:tbl>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423"/>
        <w:gridCol w:w="567"/>
        <w:gridCol w:w="1129"/>
        <w:gridCol w:w="705"/>
        <w:gridCol w:w="543"/>
        <w:gridCol w:w="5274"/>
      </w:tblGrid>
      <w:tr w:rsidR="00671D00" w:rsidRPr="00642EB1" w14:paraId="43EB5CCC" w14:textId="77777777" w:rsidTr="00831FEE">
        <w:trPr>
          <w:cantSplit/>
          <w:trHeight w:val="60"/>
        </w:trPr>
        <w:tc>
          <w:tcPr>
            <w:tcW w:w="1990" w:type="dxa"/>
            <w:gridSpan w:val="2"/>
            <w:vMerge w:val="restart"/>
          </w:tcPr>
          <w:p w14:paraId="4D673C7B" w14:textId="77777777" w:rsidR="00457DAA" w:rsidRPr="00642EB1" w:rsidRDefault="00457DAA">
            <w:pPr>
              <w:pStyle w:val="TableText"/>
              <w:rPr>
                <w:rFonts w:ascii="David" w:hAnsi="David"/>
                <w:sz w:val="26"/>
              </w:rPr>
            </w:pPr>
          </w:p>
        </w:tc>
        <w:tc>
          <w:tcPr>
            <w:tcW w:w="1129" w:type="dxa"/>
          </w:tcPr>
          <w:p w14:paraId="0C882B01" w14:textId="77777777" w:rsidR="00457DAA" w:rsidRPr="00642EB1" w:rsidRDefault="00457DAA">
            <w:pPr>
              <w:pStyle w:val="TableText"/>
              <w:rPr>
                <w:rFonts w:ascii="David" w:hAnsi="David"/>
                <w:sz w:val="26"/>
              </w:rPr>
            </w:pPr>
          </w:p>
        </w:tc>
        <w:tc>
          <w:tcPr>
            <w:tcW w:w="705" w:type="dxa"/>
          </w:tcPr>
          <w:p w14:paraId="5EE6838D" w14:textId="77777777" w:rsidR="00457DAA" w:rsidRPr="00642EB1" w:rsidRDefault="00457DAA">
            <w:pPr>
              <w:pStyle w:val="TableText"/>
              <w:rPr>
                <w:rFonts w:ascii="David" w:hAnsi="David"/>
                <w:sz w:val="26"/>
              </w:rPr>
            </w:pPr>
          </w:p>
        </w:tc>
        <w:tc>
          <w:tcPr>
            <w:tcW w:w="543" w:type="dxa"/>
          </w:tcPr>
          <w:p w14:paraId="4C51AF49" w14:textId="77777777" w:rsidR="00457DAA" w:rsidRPr="00642EB1" w:rsidRDefault="00457DAA">
            <w:pPr>
              <w:pStyle w:val="TableText"/>
              <w:rPr>
                <w:rFonts w:ascii="David" w:hAnsi="David"/>
                <w:sz w:val="26"/>
              </w:rPr>
            </w:pPr>
          </w:p>
        </w:tc>
        <w:tc>
          <w:tcPr>
            <w:tcW w:w="5274" w:type="dxa"/>
          </w:tcPr>
          <w:p w14:paraId="74BE4F0B" w14:textId="77777777" w:rsidR="00457DAA" w:rsidRPr="00642EB1" w:rsidRDefault="006D7252" w:rsidP="00855F46">
            <w:pPr>
              <w:pStyle w:val="TableBlock"/>
              <w:numPr>
                <w:ilvl w:val="0"/>
                <w:numId w:val="38"/>
              </w:numPr>
              <w:tabs>
                <w:tab w:val="left" w:pos="624"/>
              </w:tabs>
              <w:rPr>
                <w:rFonts w:ascii="David" w:hAnsi="David"/>
                <w:sz w:val="26"/>
              </w:rPr>
            </w:pPr>
            <w:r w:rsidRPr="00642EB1">
              <w:rPr>
                <w:rFonts w:ascii="David" w:eastAsia="Calibri" w:hAnsi="David"/>
                <w:snapToGrid/>
                <w:color w:val="auto"/>
                <w:sz w:val="26"/>
                <w:rtl/>
                <w:lang w:eastAsia="en-US"/>
              </w:rPr>
              <w:t>המפר לא ביצע את ההפרה;</w:t>
            </w:r>
          </w:p>
        </w:tc>
      </w:tr>
      <w:tr w:rsidR="00671D00" w14:paraId="5E11788B" w14:textId="77777777" w:rsidTr="00831FEE">
        <w:trPr>
          <w:cantSplit/>
          <w:trHeight w:val="60"/>
        </w:trPr>
        <w:tc>
          <w:tcPr>
            <w:tcW w:w="1990" w:type="dxa"/>
            <w:gridSpan w:val="2"/>
            <w:vMerge/>
          </w:tcPr>
          <w:p w14:paraId="3753C511" w14:textId="77777777" w:rsidR="00457DAA" w:rsidRPr="00642EB1" w:rsidRDefault="00457DAA">
            <w:pPr>
              <w:pStyle w:val="TableText"/>
              <w:rPr>
                <w:rFonts w:ascii="David" w:hAnsi="David"/>
                <w:sz w:val="26"/>
              </w:rPr>
            </w:pPr>
          </w:p>
        </w:tc>
        <w:tc>
          <w:tcPr>
            <w:tcW w:w="1129" w:type="dxa"/>
          </w:tcPr>
          <w:p w14:paraId="23BBF78B" w14:textId="77777777" w:rsidR="00457DAA" w:rsidRPr="00642EB1" w:rsidRDefault="00457DAA">
            <w:pPr>
              <w:pStyle w:val="TableText"/>
              <w:rPr>
                <w:rFonts w:ascii="David" w:hAnsi="David"/>
                <w:sz w:val="26"/>
              </w:rPr>
            </w:pPr>
          </w:p>
        </w:tc>
        <w:tc>
          <w:tcPr>
            <w:tcW w:w="705" w:type="dxa"/>
          </w:tcPr>
          <w:p w14:paraId="7D144537" w14:textId="77777777" w:rsidR="00457DAA" w:rsidRPr="00642EB1" w:rsidRDefault="00457DAA">
            <w:pPr>
              <w:pStyle w:val="TableText"/>
              <w:rPr>
                <w:rFonts w:ascii="David" w:hAnsi="David"/>
                <w:sz w:val="26"/>
              </w:rPr>
            </w:pPr>
          </w:p>
        </w:tc>
        <w:tc>
          <w:tcPr>
            <w:tcW w:w="543" w:type="dxa"/>
          </w:tcPr>
          <w:p w14:paraId="0DB05841" w14:textId="77777777" w:rsidR="00457DAA" w:rsidRPr="00642EB1" w:rsidRDefault="00457DAA">
            <w:pPr>
              <w:pStyle w:val="TableText"/>
              <w:rPr>
                <w:rFonts w:ascii="David" w:hAnsi="David"/>
                <w:sz w:val="26"/>
              </w:rPr>
            </w:pPr>
          </w:p>
        </w:tc>
        <w:tc>
          <w:tcPr>
            <w:tcW w:w="5274" w:type="dxa"/>
          </w:tcPr>
          <w:p w14:paraId="41366019" w14:textId="77777777" w:rsidR="00457DAA" w:rsidRPr="00642EB1" w:rsidRDefault="006D7252" w:rsidP="00855F46">
            <w:pPr>
              <w:pStyle w:val="TableBlock"/>
              <w:numPr>
                <w:ilvl w:val="0"/>
                <w:numId w:val="38"/>
              </w:numPr>
              <w:tabs>
                <w:tab w:val="left" w:pos="624"/>
              </w:tabs>
              <w:rPr>
                <w:rFonts w:ascii="David" w:eastAsia="Calibri" w:hAnsi="David"/>
                <w:snapToGrid/>
                <w:color w:val="auto"/>
                <w:sz w:val="26"/>
                <w:rtl/>
                <w:lang w:eastAsia="en-US"/>
              </w:rPr>
            </w:pPr>
            <w:r w:rsidRPr="00642EB1">
              <w:rPr>
                <w:rFonts w:ascii="David" w:eastAsia="Calibri" w:hAnsi="David"/>
                <w:snapToGrid/>
                <w:color w:val="auto"/>
                <w:sz w:val="26"/>
                <w:rtl/>
                <w:lang w:eastAsia="en-US"/>
              </w:rPr>
              <w:t>המעשה שביצע המפר, המפורט בהתראה, אינו מהווה הפרה.</w:t>
            </w:r>
          </w:p>
        </w:tc>
      </w:tr>
      <w:tr w:rsidR="00671D00" w14:paraId="7ABEE91A" w14:textId="77777777" w:rsidTr="00831FEE">
        <w:trPr>
          <w:cantSplit/>
          <w:trHeight w:val="60"/>
        </w:trPr>
        <w:tc>
          <w:tcPr>
            <w:tcW w:w="1990" w:type="dxa"/>
            <w:gridSpan w:val="2"/>
            <w:vMerge/>
          </w:tcPr>
          <w:p w14:paraId="5F4A680D" w14:textId="77777777" w:rsidR="00457DAA" w:rsidRPr="00D73865" w:rsidRDefault="00457DAA">
            <w:pPr>
              <w:pStyle w:val="TableText"/>
              <w:rPr>
                <w:rFonts w:ascii="David" w:hAnsi="David"/>
                <w:sz w:val="26"/>
              </w:rPr>
            </w:pPr>
          </w:p>
        </w:tc>
        <w:tc>
          <w:tcPr>
            <w:tcW w:w="1129" w:type="dxa"/>
          </w:tcPr>
          <w:p w14:paraId="4486A8B8" w14:textId="77777777" w:rsidR="00457DAA" w:rsidRPr="00D73865" w:rsidRDefault="00457DAA">
            <w:pPr>
              <w:pStyle w:val="TableText"/>
              <w:rPr>
                <w:rFonts w:ascii="David" w:hAnsi="David"/>
                <w:sz w:val="26"/>
              </w:rPr>
            </w:pPr>
          </w:p>
        </w:tc>
        <w:tc>
          <w:tcPr>
            <w:tcW w:w="705" w:type="dxa"/>
          </w:tcPr>
          <w:p w14:paraId="7D036731" w14:textId="77777777" w:rsidR="00457DAA" w:rsidRPr="00D73865" w:rsidRDefault="00457DAA">
            <w:pPr>
              <w:pStyle w:val="TableText"/>
              <w:rPr>
                <w:rFonts w:ascii="David" w:hAnsi="David"/>
                <w:sz w:val="26"/>
              </w:rPr>
            </w:pPr>
          </w:p>
        </w:tc>
        <w:tc>
          <w:tcPr>
            <w:tcW w:w="5817" w:type="dxa"/>
            <w:gridSpan w:val="2"/>
            <w:vMerge w:val="restart"/>
          </w:tcPr>
          <w:p w14:paraId="069AC687" w14:textId="77777777" w:rsidR="00457DAA" w:rsidRPr="00D73865" w:rsidRDefault="006D7252" w:rsidP="003D592B">
            <w:pPr>
              <w:pStyle w:val="TableBlock"/>
              <w:numPr>
                <w:ilvl w:val="0"/>
                <w:numId w:val="37"/>
              </w:numPr>
              <w:rPr>
                <w:rFonts w:ascii="David" w:eastAsia="Calibri" w:hAnsi="David"/>
                <w:snapToGrid/>
                <w:color w:val="auto"/>
                <w:sz w:val="26"/>
                <w:rtl/>
                <w:lang w:eastAsia="en-US"/>
              </w:rPr>
            </w:pPr>
            <w:r w:rsidRPr="00D73865">
              <w:rPr>
                <w:rFonts w:ascii="David" w:eastAsia="Calibri" w:hAnsi="David"/>
                <w:snapToGrid/>
                <w:color w:val="auto"/>
                <w:sz w:val="26"/>
                <w:rtl/>
                <w:lang w:eastAsia="en-US"/>
              </w:rPr>
              <w:t>הממונה רשאי להאריך את התקופה האמורה בסעיף קטן (א), מטעמים מיוחדים שיירשמו.</w:t>
            </w:r>
          </w:p>
        </w:tc>
      </w:tr>
      <w:tr w:rsidR="00671D00" w14:paraId="5B1A50E5" w14:textId="77777777" w:rsidTr="00831FEE">
        <w:trPr>
          <w:cantSplit/>
          <w:trHeight w:val="60"/>
        </w:trPr>
        <w:tc>
          <w:tcPr>
            <w:tcW w:w="1990" w:type="dxa"/>
            <w:gridSpan w:val="2"/>
            <w:vMerge/>
          </w:tcPr>
          <w:p w14:paraId="09019644" w14:textId="77777777" w:rsidR="00457DAA" w:rsidRPr="00D73865" w:rsidRDefault="00457DAA">
            <w:pPr>
              <w:pStyle w:val="TableText"/>
              <w:rPr>
                <w:rFonts w:ascii="David" w:hAnsi="David"/>
                <w:sz w:val="26"/>
              </w:rPr>
            </w:pPr>
          </w:p>
        </w:tc>
        <w:tc>
          <w:tcPr>
            <w:tcW w:w="1129" w:type="dxa"/>
          </w:tcPr>
          <w:p w14:paraId="1CEE6015" w14:textId="77777777" w:rsidR="00457DAA" w:rsidRPr="00D73865" w:rsidRDefault="00457DAA">
            <w:pPr>
              <w:pStyle w:val="TableText"/>
              <w:rPr>
                <w:rFonts w:ascii="David" w:hAnsi="David"/>
                <w:sz w:val="26"/>
              </w:rPr>
            </w:pPr>
          </w:p>
        </w:tc>
        <w:tc>
          <w:tcPr>
            <w:tcW w:w="705" w:type="dxa"/>
          </w:tcPr>
          <w:p w14:paraId="7FE8D400" w14:textId="77777777" w:rsidR="00457DAA" w:rsidRPr="00D73865" w:rsidRDefault="00457DAA">
            <w:pPr>
              <w:pStyle w:val="TableText"/>
              <w:rPr>
                <w:rFonts w:ascii="David" w:hAnsi="David"/>
                <w:sz w:val="26"/>
              </w:rPr>
            </w:pPr>
          </w:p>
        </w:tc>
        <w:tc>
          <w:tcPr>
            <w:tcW w:w="5817" w:type="dxa"/>
            <w:gridSpan w:val="2"/>
            <w:vMerge/>
          </w:tcPr>
          <w:p w14:paraId="221A040E" w14:textId="77777777" w:rsidR="00457DAA" w:rsidRPr="00D73865" w:rsidRDefault="00457DAA" w:rsidP="003D592B">
            <w:pPr>
              <w:pStyle w:val="TableBlock"/>
              <w:tabs>
                <w:tab w:val="clear" w:pos="624"/>
              </w:tabs>
              <w:rPr>
                <w:rFonts w:ascii="David" w:eastAsia="Calibri" w:hAnsi="David"/>
                <w:snapToGrid/>
                <w:color w:val="auto"/>
                <w:sz w:val="26"/>
                <w:rtl/>
                <w:lang w:eastAsia="en-US"/>
              </w:rPr>
            </w:pPr>
          </w:p>
        </w:tc>
      </w:tr>
      <w:tr w:rsidR="00671D00" w14:paraId="0053F7FC" w14:textId="77777777" w:rsidTr="00831FEE">
        <w:trPr>
          <w:cantSplit/>
          <w:trHeight w:val="60"/>
        </w:trPr>
        <w:tc>
          <w:tcPr>
            <w:tcW w:w="1990" w:type="dxa"/>
            <w:gridSpan w:val="2"/>
            <w:vMerge/>
          </w:tcPr>
          <w:p w14:paraId="1B9E49CB" w14:textId="77777777" w:rsidR="00457DAA" w:rsidRPr="00D73865" w:rsidRDefault="00457DAA">
            <w:pPr>
              <w:pStyle w:val="TableText"/>
              <w:rPr>
                <w:rFonts w:ascii="David" w:hAnsi="David"/>
                <w:sz w:val="26"/>
              </w:rPr>
            </w:pPr>
          </w:p>
        </w:tc>
        <w:tc>
          <w:tcPr>
            <w:tcW w:w="1129" w:type="dxa"/>
          </w:tcPr>
          <w:p w14:paraId="2281BA1A" w14:textId="77777777" w:rsidR="00457DAA" w:rsidRPr="00D73865" w:rsidRDefault="00457DAA">
            <w:pPr>
              <w:pStyle w:val="TableText"/>
              <w:rPr>
                <w:rFonts w:ascii="David" w:hAnsi="David"/>
                <w:sz w:val="26"/>
              </w:rPr>
            </w:pPr>
          </w:p>
        </w:tc>
        <w:tc>
          <w:tcPr>
            <w:tcW w:w="705" w:type="dxa"/>
          </w:tcPr>
          <w:p w14:paraId="65CD4A9D" w14:textId="77777777" w:rsidR="00457DAA" w:rsidRPr="00D73865" w:rsidRDefault="00457DAA">
            <w:pPr>
              <w:pStyle w:val="TableText"/>
              <w:rPr>
                <w:rFonts w:ascii="David" w:hAnsi="David"/>
                <w:sz w:val="26"/>
              </w:rPr>
            </w:pPr>
          </w:p>
        </w:tc>
        <w:tc>
          <w:tcPr>
            <w:tcW w:w="5817" w:type="dxa"/>
            <w:gridSpan w:val="2"/>
          </w:tcPr>
          <w:p w14:paraId="0FB45AB4" w14:textId="77777777" w:rsidR="00457DAA" w:rsidRDefault="006D7252" w:rsidP="003D592B">
            <w:pPr>
              <w:pStyle w:val="TableBlock"/>
              <w:numPr>
                <w:ilvl w:val="0"/>
                <w:numId w:val="37"/>
              </w:numPr>
              <w:rPr>
                <w:rFonts w:ascii="David" w:eastAsia="Calibri" w:hAnsi="David"/>
                <w:snapToGrid/>
                <w:color w:val="auto"/>
                <w:sz w:val="26"/>
                <w:lang w:eastAsia="en-US"/>
              </w:rPr>
            </w:pPr>
            <w:r w:rsidRPr="00D73865">
              <w:rPr>
                <w:rFonts w:ascii="David" w:eastAsia="Calibri" w:hAnsi="David"/>
                <w:snapToGrid/>
                <w:color w:val="auto"/>
                <w:sz w:val="26"/>
                <w:rtl/>
                <w:lang w:eastAsia="en-US"/>
              </w:rPr>
              <w:t>קיבל הממונה בקשה לביטול התראה מינהלית לפי הוראות סעיף קטן (א), רשאי הוא לבטל את ההתראה או לדחות את הבקשה ולהשאיר את ההתראה על כנה; החלטת הממונה תינתן בכתב, ותימסר למפר בצירוף נימוקים.</w:t>
            </w:r>
          </w:p>
          <w:p w14:paraId="150873ED" w14:textId="77777777" w:rsidR="007037DC" w:rsidRPr="00D73865" w:rsidRDefault="007037DC" w:rsidP="007037DC">
            <w:pPr>
              <w:pStyle w:val="TableBlock"/>
              <w:tabs>
                <w:tab w:val="clear" w:pos="624"/>
              </w:tabs>
              <w:rPr>
                <w:rFonts w:ascii="David" w:eastAsia="Calibri" w:hAnsi="David"/>
                <w:snapToGrid/>
                <w:color w:val="auto"/>
                <w:sz w:val="26"/>
                <w:rtl/>
                <w:lang w:eastAsia="en-US"/>
              </w:rPr>
            </w:pPr>
          </w:p>
        </w:tc>
      </w:tr>
      <w:tr w:rsidR="00671D00" w14:paraId="4F122868" w14:textId="77777777" w:rsidTr="00457DAA">
        <w:trPr>
          <w:cantSplit/>
          <w:trHeight w:val="60"/>
        </w:trPr>
        <w:tc>
          <w:tcPr>
            <w:tcW w:w="1423" w:type="dxa"/>
          </w:tcPr>
          <w:p w14:paraId="305D2A75" w14:textId="77777777" w:rsidR="009C5A99" w:rsidRPr="00D73865" w:rsidRDefault="006D7252">
            <w:pPr>
              <w:pStyle w:val="TableSideHeading"/>
              <w:rPr>
                <w:rFonts w:ascii="David" w:hAnsi="David"/>
                <w:b/>
                <w:bCs/>
                <w:sz w:val="26"/>
              </w:rPr>
            </w:pPr>
            <w:r w:rsidRPr="00D73865">
              <w:rPr>
                <w:rFonts w:ascii="David" w:hAnsi="David"/>
                <w:b/>
                <w:bCs/>
                <w:sz w:val="26"/>
                <w:rtl/>
              </w:rPr>
              <w:t>הוספת סעיף 10טו</w:t>
            </w:r>
          </w:p>
        </w:tc>
        <w:tc>
          <w:tcPr>
            <w:tcW w:w="567" w:type="dxa"/>
          </w:tcPr>
          <w:p w14:paraId="01328EEB" w14:textId="77777777" w:rsidR="009C5A99" w:rsidRPr="00D73865" w:rsidRDefault="006D7252">
            <w:pPr>
              <w:pStyle w:val="TableText"/>
              <w:rPr>
                <w:rFonts w:ascii="David" w:hAnsi="David"/>
                <w:sz w:val="26"/>
              </w:rPr>
            </w:pPr>
            <w:r w:rsidRPr="00D73865">
              <w:rPr>
                <w:rFonts w:ascii="David" w:hAnsi="David"/>
                <w:sz w:val="26"/>
                <w:rtl/>
              </w:rPr>
              <w:t>15.</w:t>
            </w:r>
          </w:p>
        </w:tc>
        <w:tc>
          <w:tcPr>
            <w:tcW w:w="7651" w:type="dxa"/>
            <w:gridSpan w:val="4"/>
          </w:tcPr>
          <w:p w14:paraId="0BA18904" w14:textId="77777777" w:rsidR="009C5A99" w:rsidRPr="00D73865" w:rsidRDefault="006D7252" w:rsidP="003D592B">
            <w:pPr>
              <w:pStyle w:val="TableBlock"/>
              <w:tabs>
                <w:tab w:val="clear" w:pos="624"/>
              </w:tabs>
              <w:rPr>
                <w:rFonts w:ascii="David" w:eastAsia="Calibri" w:hAnsi="David"/>
                <w:snapToGrid/>
                <w:color w:val="auto"/>
                <w:sz w:val="26"/>
                <w:rtl/>
                <w:lang w:eastAsia="en-US"/>
              </w:rPr>
            </w:pPr>
            <w:r w:rsidRPr="00D73865">
              <w:rPr>
                <w:rFonts w:ascii="David" w:eastAsia="Calibri" w:hAnsi="David"/>
                <w:snapToGrid/>
                <w:color w:val="auto"/>
                <w:sz w:val="26"/>
                <w:rtl/>
                <w:lang w:eastAsia="en-US"/>
              </w:rPr>
              <w:t>בחוק העיקרי, לאחר סעיף 10יד יבוא:</w:t>
            </w:r>
          </w:p>
        </w:tc>
      </w:tr>
    </w:tbl>
    <w:tbl>
      <w:tblPr>
        <w:tblStyle w:val="ac"/>
        <w:bidiVisual/>
        <w:tblW w:w="9633" w:type="dxa"/>
        <w:tblInd w:w="-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417"/>
        <w:gridCol w:w="558"/>
        <w:gridCol w:w="1137"/>
        <w:gridCol w:w="709"/>
        <w:gridCol w:w="5812"/>
      </w:tblGrid>
      <w:tr w:rsidR="00671D00" w14:paraId="2E25C906" w14:textId="77777777" w:rsidTr="00056C35">
        <w:trPr>
          <w:trHeight w:val="60"/>
        </w:trPr>
        <w:tc>
          <w:tcPr>
            <w:tcW w:w="1417" w:type="dxa"/>
          </w:tcPr>
          <w:p w14:paraId="06A50DD7" w14:textId="77777777" w:rsidR="009C5A99" w:rsidRPr="00D73865" w:rsidRDefault="009C5A99" w:rsidP="0007057A">
            <w:pPr>
              <w:widowControl w:val="0"/>
              <w:tabs>
                <w:tab w:val="left" w:pos="624"/>
                <w:tab w:val="left" w:pos="1247"/>
              </w:tabs>
              <w:autoSpaceDE w:val="0"/>
              <w:autoSpaceDN w:val="0"/>
              <w:adjustRightInd w:val="0"/>
              <w:snapToGrid w:val="0"/>
              <w:spacing w:line="360" w:lineRule="auto"/>
              <w:ind w:right="57"/>
              <w:textAlignment w:val="center"/>
              <w:rPr>
                <w:rFonts w:ascii="David" w:eastAsia="Arial Unicode MS" w:hAnsi="David" w:cs="David"/>
                <w:b/>
                <w:bCs/>
                <w:snapToGrid w:val="0"/>
                <w:color w:val="000000"/>
                <w:sz w:val="26"/>
                <w:szCs w:val="26"/>
                <w:rtl/>
                <w:lang w:eastAsia="ja-JP"/>
              </w:rPr>
            </w:pPr>
          </w:p>
        </w:tc>
        <w:tc>
          <w:tcPr>
            <w:tcW w:w="558" w:type="dxa"/>
          </w:tcPr>
          <w:p w14:paraId="0510AA0E" w14:textId="77777777" w:rsidR="009C5A99" w:rsidRPr="00D73865" w:rsidRDefault="009C5A99" w:rsidP="0007057A">
            <w:pPr>
              <w:widowControl w:val="0"/>
              <w:tabs>
                <w:tab w:val="left" w:pos="624"/>
                <w:tab w:val="left" w:pos="1247"/>
              </w:tabs>
              <w:autoSpaceDE w:val="0"/>
              <w:autoSpaceDN w:val="0"/>
              <w:adjustRightInd w:val="0"/>
              <w:snapToGrid w:val="0"/>
              <w:spacing w:line="360" w:lineRule="auto"/>
              <w:ind w:right="57"/>
              <w:jc w:val="both"/>
              <w:textAlignment w:val="center"/>
              <w:rPr>
                <w:rFonts w:ascii="David" w:eastAsia="Arial Unicode MS" w:hAnsi="David" w:cs="David"/>
                <w:snapToGrid w:val="0"/>
                <w:color w:val="000000"/>
                <w:sz w:val="26"/>
                <w:szCs w:val="26"/>
                <w:lang w:eastAsia="ja-JP"/>
              </w:rPr>
            </w:pPr>
          </w:p>
        </w:tc>
        <w:tc>
          <w:tcPr>
            <w:tcW w:w="1137" w:type="dxa"/>
          </w:tcPr>
          <w:p w14:paraId="6B58905C" w14:textId="77777777" w:rsidR="009C5A99" w:rsidRPr="00D73865" w:rsidRDefault="006D7252" w:rsidP="0007057A">
            <w:pPr>
              <w:widowControl w:val="0"/>
              <w:tabs>
                <w:tab w:val="left" w:pos="624"/>
                <w:tab w:val="left" w:pos="1247"/>
              </w:tabs>
              <w:autoSpaceDE w:val="0"/>
              <w:autoSpaceDN w:val="0"/>
              <w:adjustRightInd w:val="0"/>
              <w:snapToGrid w:val="0"/>
              <w:spacing w:line="360" w:lineRule="auto"/>
              <w:jc w:val="both"/>
              <w:textAlignment w:val="center"/>
              <w:rPr>
                <w:rFonts w:ascii="David" w:eastAsia="Arial Unicode MS" w:hAnsi="David" w:cs="David"/>
                <w:snapToGrid w:val="0"/>
                <w:color w:val="000000"/>
                <w:sz w:val="26"/>
                <w:szCs w:val="26"/>
                <w:rtl/>
                <w:lang w:eastAsia="ja-JP"/>
              </w:rPr>
            </w:pPr>
            <w:r w:rsidRPr="00D73865">
              <w:rPr>
                <w:rFonts w:ascii="David" w:eastAsia="Arial Unicode MS" w:hAnsi="David" w:cs="David"/>
                <w:snapToGrid w:val="0"/>
                <w:color w:val="000000"/>
                <w:sz w:val="26"/>
                <w:szCs w:val="26"/>
                <w:rtl/>
                <w:lang w:eastAsia="ja-JP"/>
              </w:rPr>
              <w:t>הפרה נמשכת והפרה חוזרת לאחר התראה</w:t>
            </w:r>
          </w:p>
        </w:tc>
        <w:tc>
          <w:tcPr>
            <w:tcW w:w="709" w:type="dxa"/>
          </w:tcPr>
          <w:p w14:paraId="3FA6F8E2" w14:textId="77777777" w:rsidR="009C5A99" w:rsidRPr="00D73865" w:rsidRDefault="006D7252" w:rsidP="00457DAA">
            <w:pPr>
              <w:widowControl w:val="0"/>
              <w:tabs>
                <w:tab w:val="left" w:pos="624"/>
                <w:tab w:val="left" w:pos="1247"/>
              </w:tabs>
              <w:autoSpaceDE w:val="0"/>
              <w:autoSpaceDN w:val="0"/>
              <w:adjustRightInd w:val="0"/>
              <w:snapToGrid w:val="0"/>
              <w:spacing w:line="360" w:lineRule="auto"/>
              <w:jc w:val="both"/>
              <w:textAlignment w:val="center"/>
              <w:rPr>
                <w:rFonts w:ascii="David" w:eastAsia="Arial Unicode MS" w:hAnsi="David" w:cs="David"/>
                <w:snapToGrid w:val="0"/>
                <w:color w:val="000000"/>
                <w:sz w:val="26"/>
                <w:szCs w:val="26"/>
                <w:rtl/>
                <w:lang w:eastAsia="ja-JP"/>
              </w:rPr>
            </w:pPr>
            <w:r w:rsidRPr="00D73865">
              <w:rPr>
                <w:rFonts w:ascii="David" w:eastAsia="Arial Unicode MS" w:hAnsi="David" w:cs="David"/>
                <w:snapToGrid w:val="0"/>
                <w:color w:val="000000"/>
                <w:sz w:val="26"/>
                <w:szCs w:val="26"/>
                <w:rtl/>
                <w:lang w:eastAsia="ja-JP"/>
              </w:rPr>
              <w:t>10</w:t>
            </w:r>
            <w:r w:rsidR="00457DAA" w:rsidRPr="00D73865">
              <w:rPr>
                <w:rFonts w:ascii="David" w:eastAsia="Arial Unicode MS" w:hAnsi="David" w:cs="David"/>
                <w:snapToGrid w:val="0"/>
                <w:color w:val="000000"/>
                <w:sz w:val="26"/>
                <w:szCs w:val="26"/>
                <w:rtl/>
                <w:lang w:eastAsia="ja-JP"/>
              </w:rPr>
              <w:t>טו</w:t>
            </w:r>
          </w:p>
        </w:tc>
        <w:tc>
          <w:tcPr>
            <w:tcW w:w="5812" w:type="dxa"/>
          </w:tcPr>
          <w:p w14:paraId="03A6B977" w14:textId="77777777" w:rsidR="009C5A99" w:rsidRPr="00D73865" w:rsidRDefault="006D7252" w:rsidP="00457DAA">
            <w:pPr>
              <w:pStyle w:val="a8"/>
              <w:keepLines/>
              <w:widowControl w:val="0"/>
              <w:numPr>
                <w:ilvl w:val="0"/>
                <w:numId w:val="39"/>
              </w:numPr>
              <w:tabs>
                <w:tab w:val="left" w:pos="624"/>
                <w:tab w:val="left" w:pos="1247"/>
              </w:tabs>
              <w:spacing w:line="360" w:lineRule="auto"/>
              <w:jc w:val="both"/>
              <w:rPr>
                <w:rFonts w:ascii="David" w:hAnsi="David" w:cs="David"/>
                <w:sz w:val="26"/>
                <w:szCs w:val="26"/>
                <w:rtl/>
              </w:rPr>
            </w:pPr>
            <w:r w:rsidRPr="00642EB1">
              <w:rPr>
                <w:rFonts w:ascii="David" w:hAnsi="David" w:cs="David"/>
                <w:sz w:val="26"/>
                <w:szCs w:val="26"/>
                <w:rtl/>
              </w:rPr>
              <w:t>נמסרה למפר התראה מנהלית לפי הוראות סימן זה והמפר המשיך להפר את ההוראה שבשלה נמסרה לו ההתראה, יראו את ההפרה כאמור כהפרה נמשכת לעניין סעיף 5(א), והממונה ימסור למפר הודעה על כוונת חיוב בשל ההפרה הנמשכת, בהתאם להוראות סעיף 2, בשינויים המחויבים.</w:t>
            </w:r>
          </w:p>
        </w:tc>
      </w:tr>
      <w:tr w:rsidR="00671D00" w14:paraId="3BEC0D3F" w14:textId="77777777" w:rsidTr="00056C35">
        <w:trPr>
          <w:trHeight w:val="60"/>
        </w:trPr>
        <w:tc>
          <w:tcPr>
            <w:tcW w:w="1417" w:type="dxa"/>
          </w:tcPr>
          <w:p w14:paraId="7A9DA6E5" w14:textId="77777777" w:rsidR="00457DAA" w:rsidRPr="00D73865" w:rsidRDefault="00457DAA" w:rsidP="0007057A">
            <w:pPr>
              <w:widowControl w:val="0"/>
              <w:tabs>
                <w:tab w:val="left" w:pos="624"/>
                <w:tab w:val="left" w:pos="1247"/>
              </w:tabs>
              <w:autoSpaceDE w:val="0"/>
              <w:autoSpaceDN w:val="0"/>
              <w:adjustRightInd w:val="0"/>
              <w:snapToGrid w:val="0"/>
              <w:spacing w:line="360" w:lineRule="auto"/>
              <w:ind w:right="57"/>
              <w:textAlignment w:val="center"/>
              <w:rPr>
                <w:rFonts w:ascii="David" w:eastAsia="Arial Unicode MS" w:hAnsi="David" w:cs="David"/>
                <w:b/>
                <w:bCs/>
                <w:snapToGrid w:val="0"/>
                <w:color w:val="000000"/>
                <w:sz w:val="26"/>
                <w:szCs w:val="26"/>
                <w:rtl/>
                <w:lang w:eastAsia="ja-JP"/>
              </w:rPr>
            </w:pPr>
          </w:p>
        </w:tc>
        <w:tc>
          <w:tcPr>
            <w:tcW w:w="558" w:type="dxa"/>
          </w:tcPr>
          <w:p w14:paraId="0D18967B" w14:textId="77777777" w:rsidR="00457DAA" w:rsidRPr="00D73865" w:rsidRDefault="00457DAA" w:rsidP="0007057A">
            <w:pPr>
              <w:widowControl w:val="0"/>
              <w:tabs>
                <w:tab w:val="left" w:pos="624"/>
                <w:tab w:val="left" w:pos="1247"/>
              </w:tabs>
              <w:autoSpaceDE w:val="0"/>
              <w:autoSpaceDN w:val="0"/>
              <w:adjustRightInd w:val="0"/>
              <w:snapToGrid w:val="0"/>
              <w:spacing w:line="360" w:lineRule="auto"/>
              <w:ind w:right="57"/>
              <w:jc w:val="both"/>
              <w:textAlignment w:val="center"/>
              <w:rPr>
                <w:rFonts w:ascii="David" w:eastAsia="Arial Unicode MS" w:hAnsi="David" w:cs="David"/>
                <w:snapToGrid w:val="0"/>
                <w:color w:val="000000"/>
                <w:sz w:val="26"/>
                <w:szCs w:val="26"/>
                <w:lang w:eastAsia="ja-JP"/>
              </w:rPr>
            </w:pPr>
          </w:p>
        </w:tc>
        <w:tc>
          <w:tcPr>
            <w:tcW w:w="1137" w:type="dxa"/>
          </w:tcPr>
          <w:p w14:paraId="0351A6C2" w14:textId="77777777" w:rsidR="00457DAA" w:rsidRPr="00D73865" w:rsidRDefault="00457DAA" w:rsidP="0007057A">
            <w:pPr>
              <w:widowControl w:val="0"/>
              <w:tabs>
                <w:tab w:val="left" w:pos="624"/>
                <w:tab w:val="left" w:pos="1247"/>
              </w:tabs>
              <w:autoSpaceDE w:val="0"/>
              <w:autoSpaceDN w:val="0"/>
              <w:adjustRightInd w:val="0"/>
              <w:snapToGrid w:val="0"/>
              <w:spacing w:line="360" w:lineRule="auto"/>
              <w:jc w:val="both"/>
              <w:textAlignment w:val="center"/>
              <w:rPr>
                <w:rFonts w:ascii="David" w:eastAsia="Arial Unicode MS" w:hAnsi="David" w:cs="David"/>
                <w:snapToGrid w:val="0"/>
                <w:color w:val="000000"/>
                <w:sz w:val="26"/>
                <w:szCs w:val="26"/>
                <w:rtl/>
                <w:lang w:eastAsia="ja-JP"/>
              </w:rPr>
            </w:pPr>
          </w:p>
        </w:tc>
        <w:tc>
          <w:tcPr>
            <w:tcW w:w="709" w:type="dxa"/>
          </w:tcPr>
          <w:p w14:paraId="6E770B2F" w14:textId="77777777" w:rsidR="00457DAA" w:rsidRPr="00D73865" w:rsidRDefault="00457DAA" w:rsidP="00457DAA">
            <w:pPr>
              <w:widowControl w:val="0"/>
              <w:tabs>
                <w:tab w:val="left" w:pos="624"/>
                <w:tab w:val="left" w:pos="1247"/>
              </w:tabs>
              <w:autoSpaceDE w:val="0"/>
              <w:autoSpaceDN w:val="0"/>
              <w:adjustRightInd w:val="0"/>
              <w:snapToGrid w:val="0"/>
              <w:spacing w:line="360" w:lineRule="auto"/>
              <w:jc w:val="both"/>
              <w:textAlignment w:val="center"/>
              <w:rPr>
                <w:rFonts w:ascii="David" w:eastAsia="Arial Unicode MS" w:hAnsi="David" w:cs="David"/>
                <w:snapToGrid w:val="0"/>
                <w:color w:val="000000"/>
                <w:sz w:val="26"/>
                <w:szCs w:val="26"/>
                <w:rtl/>
                <w:lang w:eastAsia="ja-JP"/>
              </w:rPr>
            </w:pPr>
          </w:p>
        </w:tc>
        <w:tc>
          <w:tcPr>
            <w:tcW w:w="5812" w:type="dxa"/>
          </w:tcPr>
          <w:p w14:paraId="7B7C6022" w14:textId="77777777" w:rsidR="000D4329" w:rsidRDefault="006D7252" w:rsidP="000D4329">
            <w:pPr>
              <w:pStyle w:val="a8"/>
              <w:keepLines/>
              <w:widowControl w:val="0"/>
              <w:numPr>
                <w:ilvl w:val="0"/>
                <w:numId w:val="39"/>
              </w:numPr>
              <w:tabs>
                <w:tab w:val="left" w:pos="624"/>
                <w:tab w:val="left" w:pos="1247"/>
              </w:tabs>
              <w:spacing w:line="360" w:lineRule="auto"/>
              <w:jc w:val="both"/>
              <w:rPr>
                <w:rFonts w:ascii="David" w:hAnsi="David" w:cs="David"/>
                <w:sz w:val="26"/>
                <w:szCs w:val="26"/>
              </w:rPr>
            </w:pPr>
            <w:r w:rsidRPr="00642EB1">
              <w:rPr>
                <w:rFonts w:ascii="David" w:hAnsi="David" w:cs="David"/>
                <w:sz w:val="26"/>
                <w:szCs w:val="26"/>
                <w:rtl/>
              </w:rPr>
              <w:t xml:space="preserve">נמסרה למפר התראה מינהלית לפי הוראות סימן זה והמפר חזר והפר את ההוראה שבשלה נמסרה לו ההתראה, בתוך שנתיים מיום מסירת ההתראה, יראו את ההפרה הנוספת כאמור כהפרה חוזרת לעניין סעיף 5(ב), והממונה ימסור למפר הודעה על כוונת חיוב בשל ההפרה החוזרת, בהתאם להוראות סעיף 2, בשינויים המחויבים.  </w:t>
            </w:r>
          </w:p>
          <w:p w14:paraId="67F4F872" w14:textId="14116C81" w:rsidR="00072054" w:rsidRPr="00642EB1" w:rsidRDefault="00072054" w:rsidP="00072054">
            <w:pPr>
              <w:pStyle w:val="a8"/>
              <w:keepLines/>
              <w:widowControl w:val="0"/>
              <w:tabs>
                <w:tab w:val="left" w:pos="1247"/>
              </w:tabs>
              <w:spacing w:line="360" w:lineRule="auto"/>
              <w:ind w:left="0"/>
              <w:jc w:val="both"/>
              <w:rPr>
                <w:rFonts w:ascii="David" w:hAnsi="David" w:cs="David"/>
                <w:sz w:val="26"/>
                <w:szCs w:val="26"/>
                <w:rtl/>
              </w:rPr>
            </w:pPr>
          </w:p>
        </w:tc>
      </w:tr>
      <w:tr w:rsidR="00671D00" w14:paraId="35D4AF49" w14:textId="77777777" w:rsidTr="00056C35">
        <w:trPr>
          <w:trHeight w:val="60"/>
        </w:trPr>
        <w:tc>
          <w:tcPr>
            <w:tcW w:w="1417" w:type="dxa"/>
          </w:tcPr>
          <w:p w14:paraId="6F8F7EED" w14:textId="77777777" w:rsidR="00D62901" w:rsidRDefault="006D7252" w:rsidP="001F4AAD">
            <w:pPr>
              <w:widowControl w:val="0"/>
              <w:tabs>
                <w:tab w:val="left" w:pos="624"/>
                <w:tab w:val="left" w:pos="1247"/>
              </w:tabs>
              <w:autoSpaceDE w:val="0"/>
              <w:autoSpaceDN w:val="0"/>
              <w:adjustRightInd w:val="0"/>
              <w:snapToGrid w:val="0"/>
              <w:spacing w:line="360" w:lineRule="auto"/>
              <w:ind w:right="57"/>
              <w:textAlignment w:val="center"/>
              <w:rPr>
                <w:rFonts w:ascii="David" w:eastAsia="Arial Unicode MS" w:hAnsi="David" w:cs="David"/>
                <w:b/>
                <w:bCs/>
                <w:snapToGrid w:val="0"/>
                <w:color w:val="000000"/>
                <w:sz w:val="26"/>
                <w:szCs w:val="26"/>
                <w:rtl/>
                <w:lang w:eastAsia="ja-JP"/>
              </w:rPr>
            </w:pPr>
            <w:r w:rsidRPr="00D73865">
              <w:rPr>
                <w:rFonts w:ascii="David" w:eastAsia="Arial Unicode MS" w:hAnsi="David" w:cs="David"/>
                <w:b/>
                <w:bCs/>
                <w:snapToGrid w:val="0"/>
                <w:color w:val="000000"/>
                <w:sz w:val="26"/>
                <w:szCs w:val="26"/>
                <w:rtl/>
                <w:lang w:eastAsia="ja-JP"/>
              </w:rPr>
              <w:t xml:space="preserve">הוספת </w:t>
            </w:r>
          </w:p>
          <w:p w14:paraId="69C50FF0" w14:textId="6F0536E4" w:rsidR="001F4AAD" w:rsidRPr="00D73865" w:rsidRDefault="00D62901" w:rsidP="001F4AAD">
            <w:pPr>
              <w:widowControl w:val="0"/>
              <w:tabs>
                <w:tab w:val="left" w:pos="624"/>
                <w:tab w:val="left" w:pos="1247"/>
              </w:tabs>
              <w:autoSpaceDE w:val="0"/>
              <w:autoSpaceDN w:val="0"/>
              <w:adjustRightInd w:val="0"/>
              <w:snapToGrid w:val="0"/>
              <w:spacing w:line="360" w:lineRule="auto"/>
              <w:ind w:right="57"/>
              <w:textAlignment w:val="center"/>
              <w:rPr>
                <w:rFonts w:ascii="David" w:eastAsia="Arial Unicode MS" w:hAnsi="David" w:cs="David"/>
                <w:b/>
                <w:bCs/>
                <w:snapToGrid w:val="0"/>
                <w:color w:val="000000"/>
                <w:sz w:val="26"/>
                <w:szCs w:val="26"/>
                <w:rtl/>
                <w:lang w:eastAsia="ja-JP"/>
              </w:rPr>
            </w:pPr>
            <w:r>
              <w:rPr>
                <w:rFonts w:ascii="David" w:eastAsia="Arial Unicode MS" w:hAnsi="David" w:cs="David" w:hint="cs"/>
                <w:b/>
                <w:bCs/>
                <w:snapToGrid w:val="0"/>
                <w:color w:val="000000"/>
                <w:sz w:val="26"/>
                <w:szCs w:val="26"/>
                <w:rtl/>
                <w:lang w:eastAsia="ja-JP"/>
              </w:rPr>
              <w:t>ס</w:t>
            </w:r>
            <w:r w:rsidR="006D7252" w:rsidRPr="00D73865">
              <w:rPr>
                <w:rFonts w:ascii="David" w:eastAsia="Arial Unicode MS" w:hAnsi="David" w:cs="David"/>
                <w:b/>
                <w:bCs/>
                <w:snapToGrid w:val="0"/>
                <w:color w:val="000000"/>
                <w:sz w:val="26"/>
                <w:szCs w:val="26"/>
                <w:rtl/>
                <w:lang w:eastAsia="ja-JP"/>
              </w:rPr>
              <w:t>עיף 10טז</w:t>
            </w:r>
          </w:p>
        </w:tc>
        <w:tc>
          <w:tcPr>
            <w:tcW w:w="558" w:type="dxa"/>
          </w:tcPr>
          <w:p w14:paraId="48015329" w14:textId="6A851B79" w:rsidR="001F4AAD" w:rsidRPr="00D73865" w:rsidRDefault="00D62901" w:rsidP="0007057A">
            <w:pPr>
              <w:widowControl w:val="0"/>
              <w:tabs>
                <w:tab w:val="left" w:pos="624"/>
                <w:tab w:val="left" w:pos="1247"/>
              </w:tabs>
              <w:autoSpaceDE w:val="0"/>
              <w:autoSpaceDN w:val="0"/>
              <w:adjustRightInd w:val="0"/>
              <w:snapToGrid w:val="0"/>
              <w:spacing w:line="360" w:lineRule="auto"/>
              <w:ind w:right="57"/>
              <w:jc w:val="both"/>
              <w:textAlignment w:val="center"/>
              <w:rPr>
                <w:rFonts w:ascii="David" w:eastAsia="Arial Unicode MS" w:hAnsi="David" w:cs="David"/>
                <w:snapToGrid w:val="0"/>
                <w:color w:val="000000"/>
                <w:sz w:val="26"/>
                <w:szCs w:val="26"/>
                <w:rtl/>
                <w:lang w:eastAsia="ja-JP"/>
              </w:rPr>
            </w:pPr>
            <w:r>
              <w:rPr>
                <w:rFonts w:ascii="David" w:eastAsia="Arial Unicode MS" w:hAnsi="David" w:cs="David" w:hint="cs"/>
                <w:snapToGrid w:val="0"/>
                <w:color w:val="000000"/>
                <w:sz w:val="26"/>
                <w:szCs w:val="26"/>
                <w:rtl/>
                <w:lang w:eastAsia="ja-JP"/>
              </w:rPr>
              <w:t>1</w:t>
            </w:r>
            <w:r w:rsidR="006D7252" w:rsidRPr="00D73865">
              <w:rPr>
                <w:rFonts w:ascii="David" w:eastAsia="Arial Unicode MS" w:hAnsi="David" w:cs="David"/>
                <w:snapToGrid w:val="0"/>
                <w:color w:val="000000"/>
                <w:sz w:val="26"/>
                <w:szCs w:val="26"/>
                <w:rtl/>
                <w:lang w:eastAsia="ja-JP"/>
              </w:rPr>
              <w:t>6.</w:t>
            </w:r>
          </w:p>
        </w:tc>
        <w:tc>
          <w:tcPr>
            <w:tcW w:w="7658" w:type="dxa"/>
            <w:gridSpan w:val="3"/>
          </w:tcPr>
          <w:p w14:paraId="75E03817" w14:textId="77777777" w:rsidR="001F4AAD" w:rsidRPr="00642EB1" w:rsidRDefault="006D7252" w:rsidP="001F4AAD">
            <w:pPr>
              <w:pStyle w:val="a8"/>
              <w:keepLines/>
              <w:widowControl w:val="0"/>
              <w:tabs>
                <w:tab w:val="left" w:pos="1247"/>
              </w:tabs>
              <w:spacing w:line="360" w:lineRule="auto"/>
              <w:ind w:left="0"/>
              <w:jc w:val="both"/>
              <w:rPr>
                <w:rFonts w:ascii="David" w:hAnsi="David" w:cs="David"/>
                <w:sz w:val="26"/>
                <w:szCs w:val="26"/>
                <w:rtl/>
              </w:rPr>
            </w:pPr>
            <w:r w:rsidRPr="00642EB1">
              <w:rPr>
                <w:rFonts w:ascii="David" w:hAnsi="David" w:cs="David"/>
                <w:sz w:val="26"/>
                <w:szCs w:val="26"/>
                <w:rtl/>
              </w:rPr>
              <w:t>בחוק העיקרי, לאחר סעיף 10טו יבוא:</w:t>
            </w:r>
          </w:p>
        </w:tc>
      </w:tr>
      <w:tr w:rsidR="00671D00" w14:paraId="48874C55" w14:textId="77777777" w:rsidTr="00056C35">
        <w:trPr>
          <w:trHeight w:val="60"/>
        </w:trPr>
        <w:tc>
          <w:tcPr>
            <w:tcW w:w="1417" w:type="dxa"/>
          </w:tcPr>
          <w:p w14:paraId="3B5550C5" w14:textId="77777777" w:rsidR="001F4AAD" w:rsidRPr="00D73865" w:rsidRDefault="001F4AAD" w:rsidP="0007057A">
            <w:pPr>
              <w:widowControl w:val="0"/>
              <w:tabs>
                <w:tab w:val="left" w:pos="624"/>
                <w:tab w:val="left" w:pos="1247"/>
              </w:tabs>
              <w:autoSpaceDE w:val="0"/>
              <w:autoSpaceDN w:val="0"/>
              <w:adjustRightInd w:val="0"/>
              <w:snapToGrid w:val="0"/>
              <w:spacing w:line="360" w:lineRule="auto"/>
              <w:ind w:right="57"/>
              <w:textAlignment w:val="center"/>
              <w:rPr>
                <w:rFonts w:ascii="David" w:eastAsia="Arial Unicode MS" w:hAnsi="David" w:cs="David"/>
                <w:b/>
                <w:bCs/>
                <w:snapToGrid w:val="0"/>
                <w:color w:val="000000"/>
                <w:sz w:val="26"/>
                <w:szCs w:val="26"/>
                <w:rtl/>
                <w:lang w:eastAsia="ja-JP"/>
              </w:rPr>
            </w:pPr>
          </w:p>
        </w:tc>
        <w:tc>
          <w:tcPr>
            <w:tcW w:w="558" w:type="dxa"/>
          </w:tcPr>
          <w:p w14:paraId="530879D2" w14:textId="77777777" w:rsidR="001F4AAD" w:rsidRPr="00D73865" w:rsidRDefault="001F4AAD" w:rsidP="0007057A">
            <w:pPr>
              <w:widowControl w:val="0"/>
              <w:tabs>
                <w:tab w:val="left" w:pos="624"/>
                <w:tab w:val="left" w:pos="1247"/>
              </w:tabs>
              <w:autoSpaceDE w:val="0"/>
              <w:autoSpaceDN w:val="0"/>
              <w:adjustRightInd w:val="0"/>
              <w:snapToGrid w:val="0"/>
              <w:spacing w:line="360" w:lineRule="auto"/>
              <w:ind w:right="57"/>
              <w:jc w:val="both"/>
              <w:textAlignment w:val="center"/>
              <w:rPr>
                <w:rFonts w:ascii="David" w:eastAsia="Arial Unicode MS" w:hAnsi="David" w:cs="David"/>
                <w:snapToGrid w:val="0"/>
                <w:color w:val="000000"/>
                <w:sz w:val="26"/>
                <w:szCs w:val="26"/>
                <w:rtl/>
                <w:lang w:eastAsia="ja-JP"/>
              </w:rPr>
            </w:pPr>
          </w:p>
        </w:tc>
        <w:tc>
          <w:tcPr>
            <w:tcW w:w="7658" w:type="dxa"/>
            <w:gridSpan w:val="3"/>
          </w:tcPr>
          <w:p w14:paraId="5D3E2A63" w14:textId="77777777" w:rsidR="00072054" w:rsidRDefault="00072054" w:rsidP="00412463">
            <w:pPr>
              <w:pStyle w:val="a8"/>
              <w:keepLines/>
              <w:widowControl w:val="0"/>
              <w:tabs>
                <w:tab w:val="left" w:pos="1247"/>
              </w:tabs>
              <w:spacing w:line="360" w:lineRule="auto"/>
              <w:ind w:left="0"/>
              <w:jc w:val="center"/>
              <w:rPr>
                <w:rFonts w:ascii="David" w:hAnsi="David" w:cs="David"/>
                <w:b/>
                <w:bCs/>
                <w:sz w:val="26"/>
                <w:szCs w:val="26"/>
                <w:rtl/>
              </w:rPr>
            </w:pPr>
          </w:p>
          <w:p w14:paraId="04F6301E" w14:textId="77777777" w:rsidR="00072054" w:rsidRDefault="00072054" w:rsidP="00412463">
            <w:pPr>
              <w:pStyle w:val="a8"/>
              <w:keepLines/>
              <w:widowControl w:val="0"/>
              <w:tabs>
                <w:tab w:val="left" w:pos="1247"/>
              </w:tabs>
              <w:spacing w:line="360" w:lineRule="auto"/>
              <w:ind w:left="0"/>
              <w:jc w:val="center"/>
              <w:rPr>
                <w:rFonts w:ascii="David" w:hAnsi="David" w:cs="David"/>
                <w:b/>
                <w:bCs/>
                <w:sz w:val="26"/>
                <w:szCs w:val="26"/>
                <w:rtl/>
              </w:rPr>
            </w:pPr>
          </w:p>
          <w:p w14:paraId="0736487B" w14:textId="34ED0C1B" w:rsidR="001F4AAD" w:rsidRPr="00642EB1" w:rsidRDefault="006D7252" w:rsidP="00412463">
            <w:pPr>
              <w:pStyle w:val="a8"/>
              <w:keepLines/>
              <w:widowControl w:val="0"/>
              <w:tabs>
                <w:tab w:val="left" w:pos="1247"/>
              </w:tabs>
              <w:spacing w:line="360" w:lineRule="auto"/>
              <w:ind w:left="0"/>
              <w:jc w:val="center"/>
              <w:rPr>
                <w:rFonts w:ascii="David" w:hAnsi="David" w:cs="David"/>
                <w:sz w:val="26"/>
                <w:szCs w:val="26"/>
                <w:rtl/>
              </w:rPr>
            </w:pPr>
            <w:r w:rsidRPr="00642EB1">
              <w:rPr>
                <w:rFonts w:ascii="David" w:hAnsi="David" w:cs="David"/>
                <w:b/>
                <w:bCs/>
                <w:sz w:val="26"/>
                <w:szCs w:val="26"/>
                <w:rtl/>
              </w:rPr>
              <w:t xml:space="preserve">סימן </w:t>
            </w:r>
            <w:r w:rsidR="00412463" w:rsidRPr="00642EB1">
              <w:rPr>
                <w:rFonts w:ascii="David" w:hAnsi="David" w:cs="David"/>
                <w:b/>
                <w:bCs/>
                <w:sz w:val="26"/>
                <w:szCs w:val="26"/>
                <w:rtl/>
              </w:rPr>
              <w:t>ג'</w:t>
            </w:r>
            <w:r w:rsidRPr="00642EB1">
              <w:rPr>
                <w:rFonts w:ascii="David" w:hAnsi="David" w:cs="David"/>
                <w:b/>
                <w:bCs/>
                <w:sz w:val="26"/>
                <w:szCs w:val="26"/>
                <w:rtl/>
              </w:rPr>
              <w:t xml:space="preserve"> : </w:t>
            </w:r>
            <w:r w:rsidR="00412463" w:rsidRPr="00642EB1">
              <w:rPr>
                <w:rFonts w:ascii="David" w:hAnsi="David" w:cs="David"/>
                <w:b/>
                <w:bCs/>
                <w:sz w:val="26"/>
                <w:szCs w:val="26"/>
                <w:rtl/>
              </w:rPr>
              <w:t>שונות</w:t>
            </w:r>
          </w:p>
        </w:tc>
      </w:tr>
      <w:tr w:rsidR="00671D00" w14:paraId="3332808A" w14:textId="77777777" w:rsidTr="00056C35">
        <w:trPr>
          <w:trHeight w:val="60"/>
        </w:trPr>
        <w:tc>
          <w:tcPr>
            <w:tcW w:w="1417" w:type="dxa"/>
          </w:tcPr>
          <w:p w14:paraId="098834D2" w14:textId="77777777" w:rsidR="001F4AAD" w:rsidRPr="00D73865" w:rsidRDefault="001F4AAD" w:rsidP="0007057A">
            <w:pPr>
              <w:widowControl w:val="0"/>
              <w:tabs>
                <w:tab w:val="left" w:pos="624"/>
                <w:tab w:val="left" w:pos="1247"/>
              </w:tabs>
              <w:autoSpaceDE w:val="0"/>
              <w:autoSpaceDN w:val="0"/>
              <w:adjustRightInd w:val="0"/>
              <w:snapToGrid w:val="0"/>
              <w:spacing w:line="360" w:lineRule="auto"/>
              <w:ind w:right="57"/>
              <w:textAlignment w:val="center"/>
              <w:rPr>
                <w:rFonts w:ascii="David" w:eastAsia="Arial Unicode MS" w:hAnsi="David" w:cs="David"/>
                <w:b/>
                <w:bCs/>
                <w:snapToGrid w:val="0"/>
                <w:color w:val="000000"/>
                <w:sz w:val="26"/>
                <w:szCs w:val="26"/>
                <w:rtl/>
                <w:lang w:eastAsia="ja-JP"/>
              </w:rPr>
            </w:pPr>
          </w:p>
        </w:tc>
        <w:tc>
          <w:tcPr>
            <w:tcW w:w="558" w:type="dxa"/>
          </w:tcPr>
          <w:p w14:paraId="495F0AE5" w14:textId="77777777" w:rsidR="001F4AAD" w:rsidRPr="00D73865" w:rsidRDefault="001F4AAD" w:rsidP="0007057A">
            <w:pPr>
              <w:widowControl w:val="0"/>
              <w:tabs>
                <w:tab w:val="left" w:pos="624"/>
                <w:tab w:val="left" w:pos="1247"/>
              </w:tabs>
              <w:autoSpaceDE w:val="0"/>
              <w:autoSpaceDN w:val="0"/>
              <w:adjustRightInd w:val="0"/>
              <w:snapToGrid w:val="0"/>
              <w:spacing w:line="360" w:lineRule="auto"/>
              <w:ind w:right="57"/>
              <w:jc w:val="both"/>
              <w:textAlignment w:val="center"/>
              <w:rPr>
                <w:rFonts w:ascii="David" w:eastAsia="Arial Unicode MS" w:hAnsi="David" w:cs="David"/>
                <w:snapToGrid w:val="0"/>
                <w:color w:val="000000"/>
                <w:sz w:val="26"/>
                <w:szCs w:val="26"/>
                <w:lang w:eastAsia="ja-JP"/>
              </w:rPr>
            </w:pPr>
          </w:p>
        </w:tc>
        <w:tc>
          <w:tcPr>
            <w:tcW w:w="1137" w:type="dxa"/>
          </w:tcPr>
          <w:p w14:paraId="5E31CC48" w14:textId="77777777" w:rsidR="001F4AAD" w:rsidRDefault="006D7252" w:rsidP="0007057A">
            <w:pPr>
              <w:widowControl w:val="0"/>
              <w:tabs>
                <w:tab w:val="left" w:pos="624"/>
                <w:tab w:val="left" w:pos="1247"/>
              </w:tabs>
              <w:autoSpaceDE w:val="0"/>
              <w:autoSpaceDN w:val="0"/>
              <w:adjustRightInd w:val="0"/>
              <w:snapToGrid w:val="0"/>
              <w:spacing w:line="360" w:lineRule="auto"/>
              <w:jc w:val="both"/>
              <w:textAlignment w:val="center"/>
              <w:rPr>
                <w:rFonts w:ascii="David" w:eastAsia="Arial Unicode MS" w:hAnsi="David" w:cs="David"/>
                <w:snapToGrid w:val="0"/>
                <w:color w:val="000000"/>
                <w:sz w:val="26"/>
                <w:szCs w:val="26"/>
                <w:rtl/>
                <w:lang w:eastAsia="ja-JP"/>
              </w:rPr>
            </w:pPr>
            <w:r w:rsidRPr="00D73865">
              <w:rPr>
                <w:rFonts w:ascii="David" w:eastAsia="Arial Unicode MS" w:hAnsi="David" w:cs="David"/>
                <w:snapToGrid w:val="0"/>
                <w:color w:val="000000"/>
                <w:sz w:val="26"/>
                <w:szCs w:val="26"/>
                <w:rtl/>
                <w:lang w:eastAsia="ja-JP"/>
              </w:rPr>
              <w:t xml:space="preserve">עיצום כספי בשל הפרה של הוראות לפי חוק זה ולפי חוק </w:t>
            </w:r>
            <w:r w:rsidR="00997D9B">
              <w:rPr>
                <w:rFonts w:ascii="David" w:eastAsia="Arial Unicode MS" w:hAnsi="David" w:cs="David" w:hint="cs"/>
                <w:snapToGrid w:val="0"/>
                <w:color w:val="000000"/>
                <w:sz w:val="26"/>
                <w:szCs w:val="26"/>
                <w:rtl/>
                <w:lang w:eastAsia="ja-JP"/>
              </w:rPr>
              <w:t>א</w:t>
            </w:r>
            <w:r w:rsidRPr="00D73865">
              <w:rPr>
                <w:rFonts w:ascii="David" w:eastAsia="Arial Unicode MS" w:hAnsi="David" w:cs="David"/>
                <w:snapToGrid w:val="0"/>
                <w:color w:val="000000"/>
                <w:sz w:val="26"/>
                <w:szCs w:val="26"/>
                <w:rtl/>
                <w:lang w:eastAsia="ja-JP"/>
              </w:rPr>
              <w:t>חר</w:t>
            </w:r>
          </w:p>
          <w:p w14:paraId="3776BEDF" w14:textId="77777777" w:rsidR="00997D9B" w:rsidRPr="00D73865" w:rsidRDefault="00997D9B" w:rsidP="0007057A">
            <w:pPr>
              <w:widowControl w:val="0"/>
              <w:tabs>
                <w:tab w:val="left" w:pos="624"/>
                <w:tab w:val="left" w:pos="1247"/>
              </w:tabs>
              <w:autoSpaceDE w:val="0"/>
              <w:autoSpaceDN w:val="0"/>
              <w:adjustRightInd w:val="0"/>
              <w:snapToGrid w:val="0"/>
              <w:spacing w:line="360" w:lineRule="auto"/>
              <w:jc w:val="both"/>
              <w:textAlignment w:val="center"/>
              <w:rPr>
                <w:rFonts w:ascii="David" w:eastAsia="Arial Unicode MS" w:hAnsi="David" w:cs="David"/>
                <w:snapToGrid w:val="0"/>
                <w:color w:val="000000"/>
                <w:sz w:val="26"/>
                <w:szCs w:val="26"/>
                <w:rtl/>
                <w:lang w:eastAsia="ja-JP"/>
              </w:rPr>
            </w:pPr>
          </w:p>
        </w:tc>
        <w:tc>
          <w:tcPr>
            <w:tcW w:w="709" w:type="dxa"/>
          </w:tcPr>
          <w:p w14:paraId="61854D3F" w14:textId="77777777" w:rsidR="001F4AAD" w:rsidRPr="00D73865" w:rsidRDefault="006D7252" w:rsidP="0007057A">
            <w:pPr>
              <w:widowControl w:val="0"/>
              <w:tabs>
                <w:tab w:val="left" w:pos="624"/>
                <w:tab w:val="left" w:pos="1247"/>
              </w:tabs>
              <w:autoSpaceDE w:val="0"/>
              <w:autoSpaceDN w:val="0"/>
              <w:adjustRightInd w:val="0"/>
              <w:snapToGrid w:val="0"/>
              <w:spacing w:line="360" w:lineRule="auto"/>
              <w:jc w:val="both"/>
              <w:textAlignment w:val="center"/>
              <w:rPr>
                <w:rFonts w:ascii="David" w:eastAsia="Arial Unicode MS" w:hAnsi="David" w:cs="David"/>
                <w:snapToGrid w:val="0"/>
                <w:color w:val="000000"/>
                <w:sz w:val="26"/>
                <w:szCs w:val="26"/>
                <w:rtl/>
                <w:lang w:eastAsia="ja-JP"/>
              </w:rPr>
            </w:pPr>
            <w:r w:rsidRPr="00D73865">
              <w:rPr>
                <w:rFonts w:ascii="David" w:eastAsia="Arial Unicode MS" w:hAnsi="David" w:cs="David"/>
                <w:snapToGrid w:val="0"/>
                <w:color w:val="000000"/>
                <w:sz w:val="26"/>
                <w:szCs w:val="26"/>
                <w:rtl/>
                <w:lang w:eastAsia="ja-JP"/>
              </w:rPr>
              <w:t>10טז</w:t>
            </w:r>
          </w:p>
        </w:tc>
        <w:tc>
          <w:tcPr>
            <w:tcW w:w="5812" w:type="dxa"/>
          </w:tcPr>
          <w:p w14:paraId="51F15ABA" w14:textId="77777777" w:rsidR="001F4AAD" w:rsidRPr="00642EB1" w:rsidRDefault="006D7252" w:rsidP="00412463">
            <w:pPr>
              <w:pStyle w:val="a8"/>
              <w:keepLines/>
              <w:widowControl w:val="0"/>
              <w:tabs>
                <w:tab w:val="left" w:pos="624"/>
                <w:tab w:val="left" w:pos="1247"/>
              </w:tabs>
              <w:spacing w:line="360" w:lineRule="auto"/>
              <w:ind w:left="0"/>
              <w:jc w:val="both"/>
              <w:rPr>
                <w:rFonts w:ascii="David" w:hAnsi="David" w:cs="David"/>
                <w:sz w:val="26"/>
                <w:szCs w:val="26"/>
                <w:rtl/>
              </w:rPr>
            </w:pPr>
            <w:r w:rsidRPr="00642EB1">
              <w:rPr>
                <w:rFonts w:ascii="David" w:hAnsi="David" w:cs="David"/>
                <w:sz w:val="26"/>
                <w:szCs w:val="26"/>
                <w:rtl/>
              </w:rPr>
              <w:t>על מעשה אחד המהווה כמה הפרות של הוראות לפי חוק זה המנויות בסעיף 1 או לפי חוק אחר, לא יוטל יותר מעיצום כספי אחד.</w:t>
            </w:r>
          </w:p>
        </w:tc>
      </w:tr>
      <w:tr w:rsidR="00671D00" w14:paraId="7C827CA0" w14:textId="77777777" w:rsidTr="00056C35">
        <w:trPr>
          <w:trHeight w:val="60"/>
        </w:trPr>
        <w:tc>
          <w:tcPr>
            <w:tcW w:w="1417" w:type="dxa"/>
          </w:tcPr>
          <w:p w14:paraId="337A0859" w14:textId="77777777" w:rsidR="008D678A" w:rsidRPr="00D73865" w:rsidRDefault="006D7252" w:rsidP="008D678A">
            <w:pPr>
              <w:widowControl w:val="0"/>
              <w:tabs>
                <w:tab w:val="left" w:pos="624"/>
                <w:tab w:val="left" w:pos="1247"/>
              </w:tabs>
              <w:autoSpaceDE w:val="0"/>
              <w:autoSpaceDN w:val="0"/>
              <w:adjustRightInd w:val="0"/>
              <w:snapToGrid w:val="0"/>
              <w:spacing w:line="360" w:lineRule="auto"/>
              <w:ind w:right="57"/>
              <w:textAlignment w:val="center"/>
              <w:rPr>
                <w:rFonts w:ascii="David" w:eastAsia="Arial Unicode MS" w:hAnsi="David" w:cs="David"/>
                <w:b/>
                <w:bCs/>
                <w:snapToGrid w:val="0"/>
                <w:color w:val="000000"/>
                <w:sz w:val="26"/>
                <w:szCs w:val="26"/>
                <w:rtl/>
                <w:lang w:eastAsia="ja-JP"/>
              </w:rPr>
            </w:pPr>
            <w:r w:rsidRPr="00D73865">
              <w:rPr>
                <w:rFonts w:ascii="David" w:eastAsia="Arial Unicode MS" w:hAnsi="David" w:cs="David"/>
                <w:b/>
                <w:bCs/>
                <w:snapToGrid w:val="0"/>
                <w:color w:val="000000"/>
                <w:sz w:val="26"/>
                <w:szCs w:val="26"/>
                <w:rtl/>
                <w:lang w:eastAsia="ja-JP"/>
              </w:rPr>
              <w:t>הוספת סעיף 10יז</w:t>
            </w:r>
          </w:p>
        </w:tc>
        <w:tc>
          <w:tcPr>
            <w:tcW w:w="558" w:type="dxa"/>
          </w:tcPr>
          <w:p w14:paraId="6B9F0C7B" w14:textId="77777777" w:rsidR="008D678A" w:rsidRPr="00D73865" w:rsidRDefault="006D7252" w:rsidP="0007057A">
            <w:pPr>
              <w:widowControl w:val="0"/>
              <w:tabs>
                <w:tab w:val="left" w:pos="624"/>
                <w:tab w:val="left" w:pos="1247"/>
              </w:tabs>
              <w:autoSpaceDE w:val="0"/>
              <w:autoSpaceDN w:val="0"/>
              <w:adjustRightInd w:val="0"/>
              <w:snapToGrid w:val="0"/>
              <w:spacing w:line="360" w:lineRule="auto"/>
              <w:ind w:right="57"/>
              <w:jc w:val="both"/>
              <w:textAlignment w:val="center"/>
              <w:rPr>
                <w:rFonts w:ascii="David" w:eastAsia="Arial Unicode MS" w:hAnsi="David" w:cs="David"/>
                <w:snapToGrid w:val="0"/>
                <w:color w:val="000000"/>
                <w:sz w:val="26"/>
                <w:szCs w:val="26"/>
                <w:rtl/>
                <w:lang w:eastAsia="ja-JP"/>
              </w:rPr>
            </w:pPr>
            <w:r w:rsidRPr="00D73865">
              <w:rPr>
                <w:rFonts w:ascii="David" w:eastAsia="Arial Unicode MS" w:hAnsi="David" w:cs="David"/>
                <w:snapToGrid w:val="0"/>
                <w:color w:val="000000"/>
                <w:sz w:val="26"/>
                <w:szCs w:val="26"/>
                <w:rtl/>
                <w:lang w:eastAsia="ja-JP"/>
              </w:rPr>
              <w:t>17.</w:t>
            </w:r>
          </w:p>
        </w:tc>
        <w:tc>
          <w:tcPr>
            <w:tcW w:w="7658" w:type="dxa"/>
            <w:gridSpan w:val="3"/>
          </w:tcPr>
          <w:p w14:paraId="4FAEB5D5" w14:textId="77777777" w:rsidR="008D678A" w:rsidRPr="00642EB1" w:rsidRDefault="006D7252" w:rsidP="008D678A">
            <w:pPr>
              <w:pStyle w:val="a8"/>
              <w:keepLines/>
              <w:widowControl w:val="0"/>
              <w:tabs>
                <w:tab w:val="left" w:pos="1247"/>
              </w:tabs>
              <w:spacing w:line="360" w:lineRule="auto"/>
              <w:ind w:left="0"/>
              <w:jc w:val="both"/>
              <w:rPr>
                <w:rFonts w:ascii="David" w:hAnsi="David" w:cs="David"/>
                <w:sz w:val="26"/>
                <w:szCs w:val="26"/>
                <w:rtl/>
              </w:rPr>
            </w:pPr>
            <w:r w:rsidRPr="00642EB1">
              <w:rPr>
                <w:rFonts w:ascii="David" w:hAnsi="David" w:cs="David"/>
                <w:sz w:val="26"/>
                <w:szCs w:val="26"/>
                <w:rtl/>
              </w:rPr>
              <w:t>בחוק העיקרי, לאחר סעיף 10טז יבוא:</w:t>
            </w:r>
          </w:p>
        </w:tc>
      </w:tr>
      <w:tr w:rsidR="00671D00" w14:paraId="3F993EAF" w14:textId="77777777" w:rsidTr="00056C35">
        <w:trPr>
          <w:trHeight w:val="60"/>
        </w:trPr>
        <w:tc>
          <w:tcPr>
            <w:tcW w:w="1417" w:type="dxa"/>
          </w:tcPr>
          <w:p w14:paraId="34F3F492" w14:textId="77777777" w:rsidR="008D678A" w:rsidRPr="00D73865" w:rsidRDefault="008D678A" w:rsidP="0007057A">
            <w:pPr>
              <w:widowControl w:val="0"/>
              <w:tabs>
                <w:tab w:val="left" w:pos="624"/>
                <w:tab w:val="left" w:pos="1247"/>
              </w:tabs>
              <w:autoSpaceDE w:val="0"/>
              <w:autoSpaceDN w:val="0"/>
              <w:adjustRightInd w:val="0"/>
              <w:snapToGrid w:val="0"/>
              <w:spacing w:line="360" w:lineRule="auto"/>
              <w:ind w:right="57"/>
              <w:textAlignment w:val="center"/>
              <w:rPr>
                <w:rFonts w:ascii="David" w:eastAsia="Arial Unicode MS" w:hAnsi="David" w:cs="David"/>
                <w:b/>
                <w:bCs/>
                <w:snapToGrid w:val="0"/>
                <w:color w:val="000000"/>
                <w:sz w:val="26"/>
                <w:szCs w:val="26"/>
                <w:rtl/>
                <w:lang w:eastAsia="ja-JP"/>
              </w:rPr>
            </w:pPr>
          </w:p>
        </w:tc>
        <w:tc>
          <w:tcPr>
            <w:tcW w:w="558" w:type="dxa"/>
          </w:tcPr>
          <w:p w14:paraId="0DFA54FE" w14:textId="77777777" w:rsidR="008D678A" w:rsidRPr="00D73865" w:rsidRDefault="008D678A" w:rsidP="0007057A">
            <w:pPr>
              <w:widowControl w:val="0"/>
              <w:tabs>
                <w:tab w:val="left" w:pos="624"/>
                <w:tab w:val="left" w:pos="1247"/>
              </w:tabs>
              <w:autoSpaceDE w:val="0"/>
              <w:autoSpaceDN w:val="0"/>
              <w:adjustRightInd w:val="0"/>
              <w:snapToGrid w:val="0"/>
              <w:spacing w:line="360" w:lineRule="auto"/>
              <w:ind w:right="57"/>
              <w:jc w:val="both"/>
              <w:textAlignment w:val="center"/>
              <w:rPr>
                <w:rFonts w:ascii="David" w:eastAsia="Arial Unicode MS" w:hAnsi="David" w:cs="David"/>
                <w:snapToGrid w:val="0"/>
                <w:color w:val="000000"/>
                <w:sz w:val="26"/>
                <w:szCs w:val="26"/>
                <w:lang w:eastAsia="ja-JP"/>
              </w:rPr>
            </w:pPr>
          </w:p>
        </w:tc>
        <w:tc>
          <w:tcPr>
            <w:tcW w:w="1137" w:type="dxa"/>
          </w:tcPr>
          <w:p w14:paraId="579B407B" w14:textId="77777777" w:rsidR="008D678A" w:rsidRPr="00D73865" w:rsidRDefault="006D7252" w:rsidP="0007057A">
            <w:pPr>
              <w:widowControl w:val="0"/>
              <w:tabs>
                <w:tab w:val="left" w:pos="624"/>
                <w:tab w:val="left" w:pos="1247"/>
              </w:tabs>
              <w:autoSpaceDE w:val="0"/>
              <w:autoSpaceDN w:val="0"/>
              <w:adjustRightInd w:val="0"/>
              <w:snapToGrid w:val="0"/>
              <w:spacing w:line="360" w:lineRule="auto"/>
              <w:jc w:val="both"/>
              <w:textAlignment w:val="center"/>
              <w:rPr>
                <w:rFonts w:ascii="David" w:eastAsia="Arial Unicode MS" w:hAnsi="David" w:cs="David"/>
                <w:snapToGrid w:val="0"/>
                <w:color w:val="000000"/>
                <w:sz w:val="26"/>
                <w:szCs w:val="26"/>
                <w:rtl/>
                <w:lang w:eastAsia="ja-JP"/>
              </w:rPr>
            </w:pPr>
            <w:r w:rsidRPr="00D73865">
              <w:rPr>
                <w:rFonts w:ascii="David" w:eastAsia="Arial Unicode MS" w:hAnsi="David" w:cs="David"/>
                <w:snapToGrid w:val="0"/>
                <w:color w:val="000000"/>
                <w:sz w:val="26"/>
                <w:szCs w:val="26"/>
                <w:rtl/>
                <w:lang w:eastAsia="ja-JP"/>
              </w:rPr>
              <w:t>עתירה לביהמ"</w:t>
            </w:r>
            <w:r w:rsidR="00056C35">
              <w:rPr>
                <w:rFonts w:ascii="David" w:eastAsia="Arial Unicode MS" w:hAnsi="David" w:cs="David" w:hint="cs"/>
                <w:snapToGrid w:val="0"/>
                <w:color w:val="000000"/>
                <w:sz w:val="26"/>
                <w:szCs w:val="26"/>
                <w:rtl/>
                <w:lang w:eastAsia="ja-JP"/>
              </w:rPr>
              <w:t xml:space="preserve">ש </w:t>
            </w:r>
            <w:r w:rsidRPr="00D73865">
              <w:rPr>
                <w:rFonts w:ascii="David" w:eastAsia="Arial Unicode MS" w:hAnsi="David" w:cs="David"/>
                <w:snapToGrid w:val="0"/>
                <w:color w:val="000000"/>
                <w:sz w:val="26"/>
                <w:szCs w:val="26"/>
                <w:rtl/>
                <w:lang w:eastAsia="ja-JP"/>
              </w:rPr>
              <w:t xml:space="preserve"> שלום</w:t>
            </w:r>
          </w:p>
        </w:tc>
        <w:tc>
          <w:tcPr>
            <w:tcW w:w="709" w:type="dxa"/>
          </w:tcPr>
          <w:p w14:paraId="7A058EF7" w14:textId="77777777" w:rsidR="008D678A" w:rsidRPr="00D73865" w:rsidRDefault="006D7252" w:rsidP="00D77C98">
            <w:pPr>
              <w:widowControl w:val="0"/>
              <w:tabs>
                <w:tab w:val="left" w:pos="624"/>
                <w:tab w:val="left" w:pos="1247"/>
              </w:tabs>
              <w:autoSpaceDE w:val="0"/>
              <w:autoSpaceDN w:val="0"/>
              <w:adjustRightInd w:val="0"/>
              <w:snapToGrid w:val="0"/>
              <w:spacing w:line="360" w:lineRule="auto"/>
              <w:jc w:val="both"/>
              <w:textAlignment w:val="center"/>
              <w:rPr>
                <w:rFonts w:ascii="David" w:eastAsia="Arial Unicode MS" w:hAnsi="David" w:cs="David"/>
                <w:snapToGrid w:val="0"/>
                <w:color w:val="000000"/>
                <w:sz w:val="26"/>
                <w:szCs w:val="26"/>
                <w:rtl/>
                <w:lang w:eastAsia="ja-JP"/>
              </w:rPr>
            </w:pPr>
            <w:r w:rsidRPr="00D73865">
              <w:rPr>
                <w:rFonts w:ascii="David" w:eastAsia="Arial Unicode MS" w:hAnsi="David" w:cs="David"/>
                <w:snapToGrid w:val="0"/>
                <w:color w:val="000000"/>
                <w:sz w:val="26"/>
                <w:szCs w:val="26"/>
                <w:rtl/>
                <w:lang w:eastAsia="ja-JP"/>
              </w:rPr>
              <w:t>10</w:t>
            </w:r>
            <w:r w:rsidR="00D77C98" w:rsidRPr="00D73865">
              <w:rPr>
                <w:rFonts w:ascii="David" w:eastAsia="Arial Unicode MS" w:hAnsi="David" w:cs="David"/>
                <w:snapToGrid w:val="0"/>
                <w:color w:val="000000"/>
                <w:sz w:val="26"/>
                <w:szCs w:val="26"/>
                <w:rtl/>
                <w:lang w:eastAsia="ja-JP"/>
              </w:rPr>
              <w:t>יז</w:t>
            </w:r>
          </w:p>
        </w:tc>
        <w:tc>
          <w:tcPr>
            <w:tcW w:w="5812" w:type="dxa"/>
          </w:tcPr>
          <w:p w14:paraId="424A833B" w14:textId="77777777" w:rsidR="008D678A" w:rsidRPr="00642EB1" w:rsidRDefault="006D7252" w:rsidP="00D77C98">
            <w:pPr>
              <w:pStyle w:val="a8"/>
              <w:keepLines/>
              <w:widowControl w:val="0"/>
              <w:numPr>
                <w:ilvl w:val="0"/>
                <w:numId w:val="40"/>
              </w:numPr>
              <w:tabs>
                <w:tab w:val="left" w:pos="624"/>
                <w:tab w:val="left" w:pos="1247"/>
              </w:tabs>
              <w:spacing w:line="360" w:lineRule="auto"/>
              <w:jc w:val="both"/>
              <w:rPr>
                <w:rFonts w:ascii="David" w:hAnsi="David" w:cs="David"/>
                <w:sz w:val="26"/>
                <w:szCs w:val="26"/>
                <w:rtl/>
              </w:rPr>
            </w:pPr>
            <w:r w:rsidRPr="00642EB1">
              <w:rPr>
                <w:rFonts w:ascii="David" w:hAnsi="David" w:cs="David"/>
                <w:sz w:val="26"/>
                <w:szCs w:val="26"/>
                <w:rtl/>
              </w:rPr>
              <w:t>על החלטה סופית של הממונה לפי פרק זה ניתן להגיש עתירה לבית משפט השלום שבו יושב נשיא בית משפט השלום, בתוך 45 ימים מיום שנמסרה  הודעה על ההחלטה. </w:t>
            </w:r>
          </w:p>
        </w:tc>
      </w:tr>
      <w:tr w:rsidR="00671D00" w14:paraId="39CE3384" w14:textId="77777777" w:rsidTr="00056C35">
        <w:trPr>
          <w:trHeight w:val="60"/>
        </w:trPr>
        <w:tc>
          <w:tcPr>
            <w:tcW w:w="1417" w:type="dxa"/>
          </w:tcPr>
          <w:p w14:paraId="750687A7" w14:textId="77777777" w:rsidR="00D77C98" w:rsidRPr="00D73865" w:rsidRDefault="00D77C98" w:rsidP="0007057A">
            <w:pPr>
              <w:widowControl w:val="0"/>
              <w:tabs>
                <w:tab w:val="left" w:pos="624"/>
                <w:tab w:val="left" w:pos="1247"/>
              </w:tabs>
              <w:autoSpaceDE w:val="0"/>
              <w:autoSpaceDN w:val="0"/>
              <w:adjustRightInd w:val="0"/>
              <w:snapToGrid w:val="0"/>
              <w:spacing w:line="360" w:lineRule="auto"/>
              <w:ind w:right="57"/>
              <w:textAlignment w:val="center"/>
              <w:rPr>
                <w:rFonts w:ascii="David" w:eastAsia="Arial Unicode MS" w:hAnsi="David" w:cs="David"/>
                <w:b/>
                <w:bCs/>
                <w:snapToGrid w:val="0"/>
                <w:color w:val="000000"/>
                <w:sz w:val="26"/>
                <w:szCs w:val="26"/>
                <w:rtl/>
                <w:lang w:eastAsia="ja-JP"/>
              </w:rPr>
            </w:pPr>
          </w:p>
        </w:tc>
        <w:tc>
          <w:tcPr>
            <w:tcW w:w="558" w:type="dxa"/>
          </w:tcPr>
          <w:p w14:paraId="168F07D5" w14:textId="77777777" w:rsidR="00D77C98" w:rsidRPr="00D73865" w:rsidRDefault="00D77C98" w:rsidP="0007057A">
            <w:pPr>
              <w:widowControl w:val="0"/>
              <w:tabs>
                <w:tab w:val="left" w:pos="624"/>
                <w:tab w:val="left" w:pos="1247"/>
              </w:tabs>
              <w:autoSpaceDE w:val="0"/>
              <w:autoSpaceDN w:val="0"/>
              <w:adjustRightInd w:val="0"/>
              <w:snapToGrid w:val="0"/>
              <w:spacing w:line="360" w:lineRule="auto"/>
              <w:ind w:right="57"/>
              <w:jc w:val="both"/>
              <w:textAlignment w:val="center"/>
              <w:rPr>
                <w:rFonts w:ascii="David" w:eastAsia="Arial Unicode MS" w:hAnsi="David" w:cs="David"/>
                <w:snapToGrid w:val="0"/>
                <w:color w:val="000000"/>
                <w:sz w:val="26"/>
                <w:szCs w:val="26"/>
                <w:lang w:eastAsia="ja-JP"/>
              </w:rPr>
            </w:pPr>
          </w:p>
        </w:tc>
        <w:tc>
          <w:tcPr>
            <w:tcW w:w="1137" w:type="dxa"/>
          </w:tcPr>
          <w:p w14:paraId="082C3B18" w14:textId="77777777" w:rsidR="00D77C98" w:rsidRPr="00D73865" w:rsidRDefault="00D77C98" w:rsidP="0007057A">
            <w:pPr>
              <w:widowControl w:val="0"/>
              <w:tabs>
                <w:tab w:val="left" w:pos="624"/>
                <w:tab w:val="left" w:pos="1247"/>
              </w:tabs>
              <w:autoSpaceDE w:val="0"/>
              <w:autoSpaceDN w:val="0"/>
              <w:adjustRightInd w:val="0"/>
              <w:snapToGrid w:val="0"/>
              <w:spacing w:line="360" w:lineRule="auto"/>
              <w:jc w:val="both"/>
              <w:textAlignment w:val="center"/>
              <w:rPr>
                <w:rFonts w:ascii="David" w:eastAsia="Arial Unicode MS" w:hAnsi="David" w:cs="David"/>
                <w:snapToGrid w:val="0"/>
                <w:color w:val="000000"/>
                <w:sz w:val="26"/>
                <w:szCs w:val="26"/>
                <w:rtl/>
                <w:lang w:eastAsia="ja-JP"/>
              </w:rPr>
            </w:pPr>
          </w:p>
        </w:tc>
        <w:tc>
          <w:tcPr>
            <w:tcW w:w="709" w:type="dxa"/>
          </w:tcPr>
          <w:p w14:paraId="23E3AA7D" w14:textId="77777777" w:rsidR="00D77C98" w:rsidRPr="00D73865" w:rsidRDefault="00D77C98" w:rsidP="00D77C98">
            <w:pPr>
              <w:widowControl w:val="0"/>
              <w:tabs>
                <w:tab w:val="left" w:pos="624"/>
                <w:tab w:val="left" w:pos="1247"/>
              </w:tabs>
              <w:autoSpaceDE w:val="0"/>
              <w:autoSpaceDN w:val="0"/>
              <w:adjustRightInd w:val="0"/>
              <w:snapToGrid w:val="0"/>
              <w:spacing w:line="360" w:lineRule="auto"/>
              <w:jc w:val="both"/>
              <w:textAlignment w:val="center"/>
              <w:rPr>
                <w:rFonts w:ascii="David" w:eastAsia="Arial Unicode MS" w:hAnsi="David" w:cs="David"/>
                <w:snapToGrid w:val="0"/>
                <w:color w:val="000000"/>
                <w:sz w:val="26"/>
                <w:szCs w:val="26"/>
                <w:rtl/>
                <w:lang w:eastAsia="ja-JP"/>
              </w:rPr>
            </w:pPr>
          </w:p>
        </w:tc>
        <w:tc>
          <w:tcPr>
            <w:tcW w:w="5812" w:type="dxa"/>
          </w:tcPr>
          <w:p w14:paraId="70103BAC" w14:textId="77777777" w:rsidR="00D77C98" w:rsidRPr="00642EB1" w:rsidRDefault="006D7252" w:rsidP="00D77C98">
            <w:pPr>
              <w:pStyle w:val="a8"/>
              <w:keepLines/>
              <w:widowControl w:val="0"/>
              <w:numPr>
                <w:ilvl w:val="0"/>
                <w:numId w:val="40"/>
              </w:numPr>
              <w:tabs>
                <w:tab w:val="left" w:pos="624"/>
                <w:tab w:val="left" w:pos="1247"/>
              </w:tabs>
              <w:spacing w:line="360" w:lineRule="auto"/>
              <w:jc w:val="both"/>
              <w:rPr>
                <w:rFonts w:ascii="David" w:hAnsi="David" w:cs="David"/>
                <w:sz w:val="26"/>
                <w:szCs w:val="26"/>
                <w:rtl/>
              </w:rPr>
            </w:pPr>
            <w:r w:rsidRPr="00642EB1">
              <w:rPr>
                <w:rFonts w:ascii="David" w:hAnsi="David" w:cs="David"/>
                <w:sz w:val="26"/>
                <w:szCs w:val="26"/>
                <w:rtl/>
              </w:rPr>
              <w:t>אין בהגשת עתירה לפי סעיף קטן (א) כדי לעכב את ביצוע ההחלטה, אלא אם כן הסכים לכך הממונה או שבית המשפט הורה על כך.</w:t>
            </w:r>
          </w:p>
        </w:tc>
      </w:tr>
      <w:tr w:rsidR="00671D00" w14:paraId="3B1B1E96" w14:textId="77777777" w:rsidTr="00056C35">
        <w:trPr>
          <w:trHeight w:val="60"/>
        </w:trPr>
        <w:tc>
          <w:tcPr>
            <w:tcW w:w="1417" w:type="dxa"/>
          </w:tcPr>
          <w:p w14:paraId="369B1683" w14:textId="77777777" w:rsidR="00D77C98" w:rsidRPr="00D73865" w:rsidRDefault="00D77C98" w:rsidP="0007057A">
            <w:pPr>
              <w:widowControl w:val="0"/>
              <w:tabs>
                <w:tab w:val="left" w:pos="624"/>
                <w:tab w:val="left" w:pos="1247"/>
              </w:tabs>
              <w:autoSpaceDE w:val="0"/>
              <w:autoSpaceDN w:val="0"/>
              <w:adjustRightInd w:val="0"/>
              <w:snapToGrid w:val="0"/>
              <w:spacing w:line="360" w:lineRule="auto"/>
              <w:ind w:right="57"/>
              <w:textAlignment w:val="center"/>
              <w:rPr>
                <w:rFonts w:ascii="David" w:eastAsia="Arial Unicode MS" w:hAnsi="David" w:cs="David"/>
                <w:b/>
                <w:bCs/>
                <w:snapToGrid w:val="0"/>
                <w:color w:val="000000"/>
                <w:sz w:val="26"/>
                <w:szCs w:val="26"/>
                <w:rtl/>
                <w:lang w:eastAsia="ja-JP"/>
              </w:rPr>
            </w:pPr>
          </w:p>
        </w:tc>
        <w:tc>
          <w:tcPr>
            <w:tcW w:w="558" w:type="dxa"/>
          </w:tcPr>
          <w:p w14:paraId="76BB64F8" w14:textId="77777777" w:rsidR="00D77C98" w:rsidRPr="00D73865" w:rsidRDefault="00D77C98" w:rsidP="0007057A">
            <w:pPr>
              <w:widowControl w:val="0"/>
              <w:tabs>
                <w:tab w:val="left" w:pos="624"/>
                <w:tab w:val="left" w:pos="1247"/>
              </w:tabs>
              <w:autoSpaceDE w:val="0"/>
              <w:autoSpaceDN w:val="0"/>
              <w:adjustRightInd w:val="0"/>
              <w:snapToGrid w:val="0"/>
              <w:spacing w:line="360" w:lineRule="auto"/>
              <w:ind w:right="57"/>
              <w:jc w:val="both"/>
              <w:textAlignment w:val="center"/>
              <w:rPr>
                <w:rFonts w:ascii="David" w:eastAsia="Arial Unicode MS" w:hAnsi="David" w:cs="David"/>
                <w:snapToGrid w:val="0"/>
                <w:color w:val="000000"/>
                <w:sz w:val="26"/>
                <w:szCs w:val="26"/>
                <w:lang w:eastAsia="ja-JP"/>
              </w:rPr>
            </w:pPr>
          </w:p>
        </w:tc>
        <w:tc>
          <w:tcPr>
            <w:tcW w:w="1137" w:type="dxa"/>
          </w:tcPr>
          <w:p w14:paraId="0E1D85F1" w14:textId="77777777" w:rsidR="00D77C98" w:rsidRPr="00D73865" w:rsidRDefault="00D77C98" w:rsidP="0007057A">
            <w:pPr>
              <w:widowControl w:val="0"/>
              <w:tabs>
                <w:tab w:val="left" w:pos="624"/>
                <w:tab w:val="left" w:pos="1247"/>
              </w:tabs>
              <w:autoSpaceDE w:val="0"/>
              <w:autoSpaceDN w:val="0"/>
              <w:adjustRightInd w:val="0"/>
              <w:snapToGrid w:val="0"/>
              <w:spacing w:line="360" w:lineRule="auto"/>
              <w:jc w:val="both"/>
              <w:textAlignment w:val="center"/>
              <w:rPr>
                <w:rFonts w:ascii="David" w:eastAsia="Arial Unicode MS" w:hAnsi="David" w:cs="David"/>
                <w:snapToGrid w:val="0"/>
                <w:color w:val="000000"/>
                <w:sz w:val="26"/>
                <w:szCs w:val="26"/>
                <w:rtl/>
                <w:lang w:eastAsia="ja-JP"/>
              </w:rPr>
            </w:pPr>
          </w:p>
        </w:tc>
        <w:tc>
          <w:tcPr>
            <w:tcW w:w="709" w:type="dxa"/>
          </w:tcPr>
          <w:p w14:paraId="1DA82E2B" w14:textId="77777777" w:rsidR="00D77C98" w:rsidRPr="00D73865" w:rsidRDefault="00D77C98" w:rsidP="00D77C98">
            <w:pPr>
              <w:widowControl w:val="0"/>
              <w:tabs>
                <w:tab w:val="left" w:pos="624"/>
                <w:tab w:val="left" w:pos="1247"/>
              </w:tabs>
              <w:autoSpaceDE w:val="0"/>
              <w:autoSpaceDN w:val="0"/>
              <w:adjustRightInd w:val="0"/>
              <w:snapToGrid w:val="0"/>
              <w:spacing w:line="360" w:lineRule="auto"/>
              <w:jc w:val="both"/>
              <w:textAlignment w:val="center"/>
              <w:rPr>
                <w:rFonts w:ascii="David" w:eastAsia="Arial Unicode MS" w:hAnsi="David" w:cs="David"/>
                <w:snapToGrid w:val="0"/>
                <w:color w:val="000000"/>
                <w:sz w:val="26"/>
                <w:szCs w:val="26"/>
                <w:rtl/>
                <w:lang w:eastAsia="ja-JP"/>
              </w:rPr>
            </w:pPr>
          </w:p>
        </w:tc>
        <w:tc>
          <w:tcPr>
            <w:tcW w:w="5812" w:type="dxa"/>
          </w:tcPr>
          <w:p w14:paraId="57FFE343" w14:textId="77777777" w:rsidR="00D77C98" w:rsidRDefault="006D7252" w:rsidP="00D77C98">
            <w:pPr>
              <w:pStyle w:val="a8"/>
              <w:keepLines/>
              <w:widowControl w:val="0"/>
              <w:numPr>
                <w:ilvl w:val="0"/>
                <w:numId w:val="40"/>
              </w:numPr>
              <w:tabs>
                <w:tab w:val="left" w:pos="624"/>
                <w:tab w:val="left" w:pos="1247"/>
              </w:tabs>
              <w:spacing w:line="360" w:lineRule="auto"/>
              <w:jc w:val="both"/>
              <w:rPr>
                <w:rFonts w:ascii="David" w:hAnsi="David" w:cs="David"/>
                <w:sz w:val="26"/>
                <w:szCs w:val="26"/>
              </w:rPr>
            </w:pPr>
            <w:r w:rsidRPr="00D73865">
              <w:rPr>
                <w:rFonts w:ascii="David" w:hAnsi="David" w:cs="David"/>
                <w:sz w:val="26"/>
                <w:szCs w:val="26"/>
                <w:rtl/>
              </w:rPr>
              <w:t>החליט בית המשפט, לאחר ששולם העיצום הכספי, לקבל עתירה כאמור בסעיף קטן (א) או ערעור על פסק דין בעתירה כאמור, והורה בית המשפט על החזרת סכום העיצום הכספי ששולם או על הפחתת העיצום הכספי, יוחזר הסכום ששולם או כל חלק ממנו אשר הופחת, בתוספת הפרשי הצמדה וריבית מיום תשלומו, עד יום החזרתו.</w:t>
            </w:r>
          </w:p>
          <w:p w14:paraId="0EBE71A9" w14:textId="77777777" w:rsidR="00715C61" w:rsidRPr="00D73865" w:rsidRDefault="00715C61" w:rsidP="00715C61">
            <w:pPr>
              <w:pStyle w:val="a8"/>
              <w:keepLines/>
              <w:widowControl w:val="0"/>
              <w:tabs>
                <w:tab w:val="left" w:pos="1247"/>
              </w:tabs>
              <w:spacing w:line="360" w:lineRule="auto"/>
              <w:ind w:left="0"/>
              <w:jc w:val="both"/>
              <w:rPr>
                <w:rFonts w:ascii="David" w:hAnsi="David" w:cs="David"/>
                <w:sz w:val="26"/>
                <w:szCs w:val="26"/>
                <w:rtl/>
              </w:rPr>
            </w:pPr>
          </w:p>
        </w:tc>
      </w:tr>
      <w:tr w:rsidR="00671D00" w14:paraId="4DA68E86" w14:textId="77777777" w:rsidTr="00056C35">
        <w:trPr>
          <w:trHeight w:val="60"/>
        </w:trPr>
        <w:tc>
          <w:tcPr>
            <w:tcW w:w="1417" w:type="dxa"/>
          </w:tcPr>
          <w:p w14:paraId="1A713131" w14:textId="77777777" w:rsidR="00D77C98" w:rsidRPr="00D73865" w:rsidRDefault="006D7252" w:rsidP="00C17E90">
            <w:pPr>
              <w:widowControl w:val="0"/>
              <w:tabs>
                <w:tab w:val="left" w:pos="624"/>
                <w:tab w:val="left" w:pos="1247"/>
              </w:tabs>
              <w:autoSpaceDE w:val="0"/>
              <w:autoSpaceDN w:val="0"/>
              <w:adjustRightInd w:val="0"/>
              <w:snapToGrid w:val="0"/>
              <w:spacing w:line="360" w:lineRule="auto"/>
              <w:ind w:right="57"/>
              <w:textAlignment w:val="center"/>
              <w:rPr>
                <w:rFonts w:ascii="David" w:eastAsia="Arial Unicode MS" w:hAnsi="David" w:cs="David"/>
                <w:b/>
                <w:bCs/>
                <w:snapToGrid w:val="0"/>
                <w:color w:val="000000"/>
                <w:sz w:val="26"/>
                <w:szCs w:val="26"/>
                <w:rtl/>
                <w:lang w:eastAsia="ja-JP"/>
              </w:rPr>
            </w:pPr>
            <w:r w:rsidRPr="00D73865">
              <w:rPr>
                <w:rFonts w:ascii="David" w:eastAsia="Arial Unicode MS" w:hAnsi="David" w:cs="David"/>
                <w:b/>
                <w:bCs/>
                <w:snapToGrid w:val="0"/>
                <w:color w:val="000000"/>
                <w:sz w:val="26"/>
                <w:szCs w:val="26"/>
                <w:rtl/>
                <w:lang w:eastAsia="ja-JP"/>
              </w:rPr>
              <w:t>הוספת סעיף 10י</w:t>
            </w:r>
            <w:r w:rsidR="00C17E90" w:rsidRPr="00D73865">
              <w:rPr>
                <w:rFonts w:ascii="David" w:eastAsia="Arial Unicode MS" w:hAnsi="David" w:cs="David"/>
                <w:b/>
                <w:bCs/>
                <w:snapToGrid w:val="0"/>
                <w:color w:val="000000"/>
                <w:sz w:val="26"/>
                <w:szCs w:val="26"/>
                <w:rtl/>
                <w:lang w:eastAsia="ja-JP"/>
              </w:rPr>
              <w:t>ח</w:t>
            </w:r>
          </w:p>
        </w:tc>
        <w:tc>
          <w:tcPr>
            <w:tcW w:w="558" w:type="dxa"/>
          </w:tcPr>
          <w:p w14:paraId="0378F055" w14:textId="77777777" w:rsidR="00D77C98" w:rsidRPr="00D73865" w:rsidRDefault="006D7252" w:rsidP="0007057A">
            <w:pPr>
              <w:widowControl w:val="0"/>
              <w:tabs>
                <w:tab w:val="left" w:pos="624"/>
                <w:tab w:val="left" w:pos="1247"/>
              </w:tabs>
              <w:autoSpaceDE w:val="0"/>
              <w:autoSpaceDN w:val="0"/>
              <w:adjustRightInd w:val="0"/>
              <w:snapToGrid w:val="0"/>
              <w:spacing w:line="360" w:lineRule="auto"/>
              <w:ind w:right="57"/>
              <w:jc w:val="both"/>
              <w:textAlignment w:val="center"/>
              <w:rPr>
                <w:rFonts w:ascii="David" w:eastAsia="Arial Unicode MS" w:hAnsi="David" w:cs="David"/>
                <w:snapToGrid w:val="0"/>
                <w:color w:val="000000"/>
                <w:sz w:val="26"/>
                <w:szCs w:val="26"/>
                <w:rtl/>
                <w:lang w:eastAsia="ja-JP"/>
              </w:rPr>
            </w:pPr>
            <w:r w:rsidRPr="00D73865">
              <w:rPr>
                <w:rFonts w:ascii="David" w:eastAsia="Arial Unicode MS" w:hAnsi="David" w:cs="David"/>
                <w:snapToGrid w:val="0"/>
                <w:color w:val="000000"/>
                <w:sz w:val="26"/>
                <w:szCs w:val="26"/>
                <w:rtl/>
                <w:lang w:eastAsia="ja-JP"/>
              </w:rPr>
              <w:t>18.</w:t>
            </w:r>
          </w:p>
        </w:tc>
        <w:tc>
          <w:tcPr>
            <w:tcW w:w="7658" w:type="dxa"/>
            <w:gridSpan w:val="3"/>
          </w:tcPr>
          <w:p w14:paraId="51A8A3F3" w14:textId="77777777" w:rsidR="00D77C98" w:rsidRPr="00D73865" w:rsidRDefault="006D7252" w:rsidP="00C17E90">
            <w:pPr>
              <w:pStyle w:val="a8"/>
              <w:keepLines/>
              <w:widowControl w:val="0"/>
              <w:tabs>
                <w:tab w:val="left" w:pos="1247"/>
              </w:tabs>
              <w:spacing w:line="360" w:lineRule="auto"/>
              <w:ind w:left="0"/>
              <w:jc w:val="both"/>
              <w:rPr>
                <w:rFonts w:ascii="David" w:hAnsi="David" w:cs="David"/>
                <w:sz w:val="26"/>
                <w:szCs w:val="26"/>
                <w:rtl/>
              </w:rPr>
            </w:pPr>
            <w:r w:rsidRPr="00D73865">
              <w:rPr>
                <w:rFonts w:ascii="David" w:hAnsi="David" w:cs="David"/>
                <w:sz w:val="26"/>
                <w:szCs w:val="26"/>
                <w:rtl/>
              </w:rPr>
              <w:t>בחוק העיקרי, לאחר סעיף 10</w:t>
            </w:r>
            <w:r w:rsidR="00C17E90" w:rsidRPr="00D73865">
              <w:rPr>
                <w:rFonts w:ascii="David" w:hAnsi="David" w:cs="David"/>
                <w:sz w:val="26"/>
                <w:szCs w:val="26"/>
                <w:rtl/>
              </w:rPr>
              <w:t>יז</w:t>
            </w:r>
            <w:r w:rsidRPr="00D73865">
              <w:rPr>
                <w:rFonts w:ascii="David" w:hAnsi="David" w:cs="David"/>
                <w:sz w:val="26"/>
                <w:szCs w:val="26"/>
                <w:rtl/>
              </w:rPr>
              <w:t xml:space="preserve"> יבוא:</w:t>
            </w:r>
          </w:p>
        </w:tc>
      </w:tr>
      <w:tr w:rsidR="00671D00" w14:paraId="69B1D641" w14:textId="77777777" w:rsidTr="00056C35">
        <w:trPr>
          <w:trHeight w:val="60"/>
        </w:trPr>
        <w:tc>
          <w:tcPr>
            <w:tcW w:w="1417" w:type="dxa"/>
          </w:tcPr>
          <w:p w14:paraId="09B67E14" w14:textId="77777777" w:rsidR="00C17E90" w:rsidRPr="00D73865" w:rsidRDefault="00C17E90" w:rsidP="0007057A">
            <w:pPr>
              <w:widowControl w:val="0"/>
              <w:tabs>
                <w:tab w:val="left" w:pos="624"/>
                <w:tab w:val="left" w:pos="1247"/>
              </w:tabs>
              <w:autoSpaceDE w:val="0"/>
              <w:autoSpaceDN w:val="0"/>
              <w:adjustRightInd w:val="0"/>
              <w:snapToGrid w:val="0"/>
              <w:spacing w:line="360" w:lineRule="auto"/>
              <w:ind w:right="57"/>
              <w:textAlignment w:val="center"/>
              <w:rPr>
                <w:rFonts w:ascii="David" w:eastAsia="Arial Unicode MS" w:hAnsi="David" w:cs="David"/>
                <w:b/>
                <w:bCs/>
                <w:snapToGrid w:val="0"/>
                <w:color w:val="000000"/>
                <w:sz w:val="26"/>
                <w:szCs w:val="26"/>
                <w:rtl/>
                <w:lang w:eastAsia="ja-JP"/>
              </w:rPr>
            </w:pPr>
          </w:p>
        </w:tc>
        <w:tc>
          <w:tcPr>
            <w:tcW w:w="558" w:type="dxa"/>
          </w:tcPr>
          <w:p w14:paraId="390F7F1C" w14:textId="77777777" w:rsidR="00C17E90" w:rsidRPr="00D73865" w:rsidRDefault="00C17E90" w:rsidP="0007057A">
            <w:pPr>
              <w:widowControl w:val="0"/>
              <w:tabs>
                <w:tab w:val="left" w:pos="624"/>
                <w:tab w:val="left" w:pos="1247"/>
              </w:tabs>
              <w:autoSpaceDE w:val="0"/>
              <w:autoSpaceDN w:val="0"/>
              <w:adjustRightInd w:val="0"/>
              <w:snapToGrid w:val="0"/>
              <w:spacing w:line="360" w:lineRule="auto"/>
              <w:ind w:right="57"/>
              <w:jc w:val="both"/>
              <w:textAlignment w:val="center"/>
              <w:rPr>
                <w:rFonts w:ascii="David" w:eastAsia="Arial Unicode MS" w:hAnsi="David" w:cs="David"/>
                <w:snapToGrid w:val="0"/>
                <w:color w:val="000000"/>
                <w:sz w:val="26"/>
                <w:szCs w:val="26"/>
                <w:lang w:eastAsia="ja-JP"/>
              </w:rPr>
            </w:pPr>
          </w:p>
        </w:tc>
        <w:tc>
          <w:tcPr>
            <w:tcW w:w="1137" w:type="dxa"/>
          </w:tcPr>
          <w:p w14:paraId="228C37B4" w14:textId="77777777" w:rsidR="00C17E90" w:rsidRPr="00D73865" w:rsidRDefault="006D7252" w:rsidP="0007057A">
            <w:pPr>
              <w:widowControl w:val="0"/>
              <w:tabs>
                <w:tab w:val="left" w:pos="624"/>
                <w:tab w:val="left" w:pos="1247"/>
              </w:tabs>
              <w:autoSpaceDE w:val="0"/>
              <w:autoSpaceDN w:val="0"/>
              <w:adjustRightInd w:val="0"/>
              <w:snapToGrid w:val="0"/>
              <w:spacing w:line="360" w:lineRule="auto"/>
              <w:jc w:val="both"/>
              <w:textAlignment w:val="center"/>
              <w:rPr>
                <w:rFonts w:ascii="David" w:eastAsia="Arial Unicode MS" w:hAnsi="David" w:cs="David"/>
                <w:snapToGrid w:val="0"/>
                <w:color w:val="000000"/>
                <w:sz w:val="26"/>
                <w:szCs w:val="26"/>
                <w:rtl/>
                <w:lang w:eastAsia="ja-JP"/>
              </w:rPr>
            </w:pPr>
            <w:r w:rsidRPr="00D73865">
              <w:rPr>
                <w:rFonts w:ascii="David" w:eastAsia="Arial Unicode MS" w:hAnsi="David" w:cs="David"/>
                <w:snapToGrid w:val="0"/>
                <w:color w:val="000000"/>
                <w:sz w:val="26"/>
                <w:szCs w:val="26"/>
                <w:rtl/>
                <w:lang w:eastAsia="ja-JP"/>
              </w:rPr>
              <w:t>פרסום</w:t>
            </w:r>
          </w:p>
        </w:tc>
        <w:tc>
          <w:tcPr>
            <w:tcW w:w="709" w:type="dxa"/>
          </w:tcPr>
          <w:p w14:paraId="7841C8C2" w14:textId="77777777" w:rsidR="00C17E90" w:rsidRPr="00D73865" w:rsidRDefault="006D7252" w:rsidP="00C17E90">
            <w:pPr>
              <w:widowControl w:val="0"/>
              <w:tabs>
                <w:tab w:val="left" w:pos="624"/>
                <w:tab w:val="left" w:pos="1247"/>
              </w:tabs>
              <w:autoSpaceDE w:val="0"/>
              <w:autoSpaceDN w:val="0"/>
              <w:adjustRightInd w:val="0"/>
              <w:snapToGrid w:val="0"/>
              <w:spacing w:line="360" w:lineRule="auto"/>
              <w:jc w:val="both"/>
              <w:textAlignment w:val="center"/>
              <w:rPr>
                <w:rFonts w:ascii="David" w:eastAsia="Arial Unicode MS" w:hAnsi="David" w:cs="David"/>
                <w:snapToGrid w:val="0"/>
                <w:color w:val="000000"/>
                <w:sz w:val="26"/>
                <w:szCs w:val="26"/>
                <w:rtl/>
                <w:lang w:eastAsia="ja-JP"/>
              </w:rPr>
            </w:pPr>
            <w:r w:rsidRPr="00D73865">
              <w:rPr>
                <w:rFonts w:ascii="David" w:eastAsia="Arial Unicode MS" w:hAnsi="David" w:cs="David"/>
                <w:snapToGrid w:val="0"/>
                <w:color w:val="000000"/>
                <w:sz w:val="26"/>
                <w:szCs w:val="26"/>
                <w:rtl/>
                <w:lang w:eastAsia="ja-JP"/>
              </w:rPr>
              <w:t>10יח</w:t>
            </w:r>
          </w:p>
        </w:tc>
        <w:tc>
          <w:tcPr>
            <w:tcW w:w="5812" w:type="dxa"/>
          </w:tcPr>
          <w:p w14:paraId="0EBFA88D" w14:textId="77777777" w:rsidR="00C17E90" w:rsidRPr="00D73865" w:rsidRDefault="006D7252" w:rsidP="00C17E90">
            <w:pPr>
              <w:pStyle w:val="a8"/>
              <w:keepLines/>
              <w:widowControl w:val="0"/>
              <w:numPr>
                <w:ilvl w:val="0"/>
                <w:numId w:val="41"/>
              </w:numPr>
              <w:tabs>
                <w:tab w:val="left" w:pos="624"/>
                <w:tab w:val="left" w:pos="1247"/>
              </w:tabs>
              <w:spacing w:line="360" w:lineRule="auto"/>
              <w:jc w:val="both"/>
              <w:rPr>
                <w:rFonts w:ascii="David" w:hAnsi="David" w:cs="David"/>
                <w:sz w:val="26"/>
                <w:szCs w:val="26"/>
                <w:rtl/>
              </w:rPr>
            </w:pPr>
            <w:r w:rsidRPr="00D73865">
              <w:rPr>
                <w:rFonts w:ascii="David" w:hAnsi="David" w:cs="David"/>
                <w:sz w:val="26"/>
                <w:szCs w:val="26"/>
                <w:rtl/>
              </w:rPr>
              <w:t>הטיל הממונה עיצום כספי לפי פרק זה,  יפרסם  באתר האינטרנט של הרבנות את הפרטים שלהלן, בדרך שתבטיח שקיפות לגבי הפעלת שיקול דעתו בקבלת ההחלטה להטיל עיצום כספי: </w:t>
            </w:r>
          </w:p>
        </w:tc>
      </w:tr>
    </w:tbl>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24"/>
        <w:gridCol w:w="624"/>
        <w:gridCol w:w="5274"/>
      </w:tblGrid>
      <w:tr w:rsidR="00671D00" w14:paraId="35DE6DC7" w14:textId="77777777">
        <w:trPr>
          <w:cantSplit/>
          <w:trHeight w:val="60"/>
        </w:trPr>
        <w:tc>
          <w:tcPr>
            <w:tcW w:w="1871" w:type="dxa"/>
          </w:tcPr>
          <w:p w14:paraId="66755BD2" w14:textId="77777777" w:rsidR="00E3706C" w:rsidRPr="00D73865" w:rsidRDefault="00E3706C">
            <w:pPr>
              <w:pStyle w:val="TableSideHeading"/>
              <w:rPr>
                <w:rFonts w:ascii="David" w:hAnsi="David"/>
                <w:sz w:val="26"/>
              </w:rPr>
            </w:pPr>
          </w:p>
        </w:tc>
        <w:tc>
          <w:tcPr>
            <w:tcW w:w="624" w:type="dxa"/>
          </w:tcPr>
          <w:p w14:paraId="3F5069D2" w14:textId="77777777" w:rsidR="00E3706C" w:rsidRPr="00D73865" w:rsidRDefault="00E3706C">
            <w:pPr>
              <w:pStyle w:val="TableText"/>
              <w:rPr>
                <w:rFonts w:ascii="David" w:hAnsi="David"/>
                <w:sz w:val="26"/>
              </w:rPr>
            </w:pPr>
          </w:p>
        </w:tc>
        <w:tc>
          <w:tcPr>
            <w:tcW w:w="624" w:type="dxa"/>
          </w:tcPr>
          <w:p w14:paraId="0AF871A9" w14:textId="77777777" w:rsidR="00E3706C" w:rsidRPr="00D73865" w:rsidRDefault="00E3706C">
            <w:pPr>
              <w:pStyle w:val="TableText"/>
              <w:rPr>
                <w:rFonts w:ascii="David" w:hAnsi="David"/>
                <w:sz w:val="26"/>
              </w:rPr>
            </w:pPr>
          </w:p>
        </w:tc>
        <w:tc>
          <w:tcPr>
            <w:tcW w:w="624" w:type="dxa"/>
          </w:tcPr>
          <w:p w14:paraId="782D2819" w14:textId="77777777" w:rsidR="00E3706C" w:rsidRPr="00D73865" w:rsidRDefault="00E3706C">
            <w:pPr>
              <w:pStyle w:val="TableText"/>
              <w:rPr>
                <w:rFonts w:ascii="David" w:hAnsi="David"/>
                <w:sz w:val="26"/>
              </w:rPr>
            </w:pPr>
          </w:p>
        </w:tc>
        <w:tc>
          <w:tcPr>
            <w:tcW w:w="624" w:type="dxa"/>
          </w:tcPr>
          <w:p w14:paraId="776840C3" w14:textId="77777777" w:rsidR="00E3706C" w:rsidRPr="00D73865" w:rsidRDefault="00E3706C">
            <w:pPr>
              <w:pStyle w:val="TableText"/>
              <w:rPr>
                <w:rFonts w:ascii="David" w:hAnsi="David"/>
                <w:sz w:val="26"/>
              </w:rPr>
            </w:pPr>
          </w:p>
        </w:tc>
        <w:tc>
          <w:tcPr>
            <w:tcW w:w="5274" w:type="dxa"/>
          </w:tcPr>
          <w:p w14:paraId="75897871" w14:textId="77777777" w:rsidR="00E3706C" w:rsidRPr="00D73865" w:rsidRDefault="006D7252" w:rsidP="00E3706C">
            <w:pPr>
              <w:pStyle w:val="TableBlock"/>
              <w:numPr>
                <w:ilvl w:val="0"/>
                <w:numId w:val="42"/>
              </w:numPr>
              <w:tabs>
                <w:tab w:val="left" w:pos="624"/>
              </w:tabs>
              <w:rPr>
                <w:rFonts w:ascii="David" w:hAnsi="David"/>
                <w:sz w:val="26"/>
              </w:rPr>
            </w:pPr>
            <w:r w:rsidRPr="00D73865">
              <w:rPr>
                <w:rFonts w:ascii="David" w:eastAsia="Calibri" w:hAnsi="David"/>
                <w:snapToGrid/>
                <w:color w:val="auto"/>
                <w:sz w:val="26"/>
                <w:rtl/>
                <w:lang w:eastAsia="en-US"/>
              </w:rPr>
              <w:t>דבר הטלת העיצום הכספי;</w:t>
            </w:r>
          </w:p>
        </w:tc>
      </w:tr>
      <w:tr w:rsidR="00671D00" w14:paraId="44B44AFC" w14:textId="77777777">
        <w:trPr>
          <w:cantSplit/>
          <w:trHeight w:val="60"/>
        </w:trPr>
        <w:tc>
          <w:tcPr>
            <w:tcW w:w="1871" w:type="dxa"/>
          </w:tcPr>
          <w:p w14:paraId="31264655" w14:textId="77777777" w:rsidR="00E3706C" w:rsidRPr="00D73865" w:rsidRDefault="00E3706C">
            <w:pPr>
              <w:pStyle w:val="TableSideHeading"/>
              <w:rPr>
                <w:rFonts w:ascii="David" w:hAnsi="David"/>
                <w:sz w:val="26"/>
              </w:rPr>
            </w:pPr>
          </w:p>
        </w:tc>
        <w:tc>
          <w:tcPr>
            <w:tcW w:w="624" w:type="dxa"/>
          </w:tcPr>
          <w:p w14:paraId="2464F8F5" w14:textId="77777777" w:rsidR="00E3706C" w:rsidRPr="00D73865" w:rsidRDefault="00E3706C">
            <w:pPr>
              <w:pStyle w:val="TableText"/>
              <w:rPr>
                <w:rFonts w:ascii="David" w:hAnsi="David"/>
                <w:sz w:val="26"/>
              </w:rPr>
            </w:pPr>
          </w:p>
        </w:tc>
        <w:tc>
          <w:tcPr>
            <w:tcW w:w="624" w:type="dxa"/>
          </w:tcPr>
          <w:p w14:paraId="50AF8CD2" w14:textId="77777777" w:rsidR="00E3706C" w:rsidRPr="00D73865" w:rsidRDefault="00E3706C">
            <w:pPr>
              <w:pStyle w:val="TableText"/>
              <w:rPr>
                <w:rFonts w:ascii="David" w:hAnsi="David"/>
                <w:sz w:val="26"/>
              </w:rPr>
            </w:pPr>
          </w:p>
        </w:tc>
        <w:tc>
          <w:tcPr>
            <w:tcW w:w="624" w:type="dxa"/>
          </w:tcPr>
          <w:p w14:paraId="79BA2881" w14:textId="77777777" w:rsidR="00E3706C" w:rsidRPr="00D73865" w:rsidRDefault="00E3706C">
            <w:pPr>
              <w:pStyle w:val="TableText"/>
              <w:rPr>
                <w:rFonts w:ascii="David" w:hAnsi="David"/>
                <w:sz w:val="26"/>
              </w:rPr>
            </w:pPr>
          </w:p>
        </w:tc>
        <w:tc>
          <w:tcPr>
            <w:tcW w:w="624" w:type="dxa"/>
          </w:tcPr>
          <w:p w14:paraId="75B0E35B" w14:textId="77777777" w:rsidR="00E3706C" w:rsidRPr="00D73865" w:rsidRDefault="00E3706C">
            <w:pPr>
              <w:pStyle w:val="TableText"/>
              <w:rPr>
                <w:rFonts w:ascii="David" w:hAnsi="David"/>
                <w:sz w:val="26"/>
              </w:rPr>
            </w:pPr>
          </w:p>
        </w:tc>
        <w:tc>
          <w:tcPr>
            <w:tcW w:w="5274" w:type="dxa"/>
          </w:tcPr>
          <w:p w14:paraId="1E0F1C10" w14:textId="77777777" w:rsidR="00E3706C" w:rsidRPr="00D73865" w:rsidRDefault="006D7252" w:rsidP="00E3706C">
            <w:pPr>
              <w:pStyle w:val="TableBlock"/>
              <w:numPr>
                <w:ilvl w:val="0"/>
                <w:numId w:val="42"/>
              </w:numPr>
              <w:tabs>
                <w:tab w:val="left" w:pos="624"/>
              </w:tabs>
              <w:rPr>
                <w:rFonts w:ascii="David" w:eastAsia="Calibri" w:hAnsi="David"/>
                <w:snapToGrid/>
                <w:color w:val="auto"/>
                <w:sz w:val="26"/>
                <w:rtl/>
                <w:lang w:eastAsia="en-US"/>
              </w:rPr>
            </w:pPr>
            <w:r w:rsidRPr="00D73865">
              <w:rPr>
                <w:rFonts w:ascii="David" w:eastAsia="Calibri" w:hAnsi="David"/>
                <w:snapToGrid/>
                <w:color w:val="auto"/>
                <w:sz w:val="26"/>
                <w:rtl/>
                <w:lang w:eastAsia="en-US"/>
              </w:rPr>
              <w:t>מהות ההפרה שבשלה הוטל העיצום הכספי, מועד ביצוע ההפרה ונסיבות ההפרה;</w:t>
            </w:r>
          </w:p>
        </w:tc>
      </w:tr>
      <w:tr w:rsidR="00671D00" w14:paraId="65C8C85F" w14:textId="77777777">
        <w:trPr>
          <w:cantSplit/>
          <w:trHeight w:val="60"/>
        </w:trPr>
        <w:tc>
          <w:tcPr>
            <w:tcW w:w="1871" w:type="dxa"/>
          </w:tcPr>
          <w:p w14:paraId="53AD6FBA" w14:textId="77777777" w:rsidR="00E3706C" w:rsidRPr="00D73865" w:rsidRDefault="00E3706C">
            <w:pPr>
              <w:pStyle w:val="TableSideHeading"/>
              <w:rPr>
                <w:rFonts w:ascii="David" w:hAnsi="David"/>
                <w:sz w:val="26"/>
              </w:rPr>
            </w:pPr>
          </w:p>
        </w:tc>
        <w:tc>
          <w:tcPr>
            <w:tcW w:w="624" w:type="dxa"/>
          </w:tcPr>
          <w:p w14:paraId="3FA405AB" w14:textId="77777777" w:rsidR="00E3706C" w:rsidRPr="00D73865" w:rsidRDefault="00E3706C">
            <w:pPr>
              <w:pStyle w:val="TableText"/>
              <w:rPr>
                <w:rFonts w:ascii="David" w:hAnsi="David"/>
                <w:sz w:val="26"/>
              </w:rPr>
            </w:pPr>
          </w:p>
        </w:tc>
        <w:tc>
          <w:tcPr>
            <w:tcW w:w="624" w:type="dxa"/>
          </w:tcPr>
          <w:p w14:paraId="127A3575" w14:textId="77777777" w:rsidR="00E3706C" w:rsidRPr="00D73865" w:rsidRDefault="00E3706C">
            <w:pPr>
              <w:pStyle w:val="TableText"/>
              <w:rPr>
                <w:rFonts w:ascii="David" w:hAnsi="David"/>
                <w:sz w:val="26"/>
              </w:rPr>
            </w:pPr>
          </w:p>
        </w:tc>
        <w:tc>
          <w:tcPr>
            <w:tcW w:w="624" w:type="dxa"/>
          </w:tcPr>
          <w:p w14:paraId="75619627" w14:textId="77777777" w:rsidR="00E3706C" w:rsidRPr="00D73865" w:rsidRDefault="00E3706C">
            <w:pPr>
              <w:pStyle w:val="TableText"/>
              <w:rPr>
                <w:rFonts w:ascii="David" w:hAnsi="David"/>
                <w:sz w:val="26"/>
              </w:rPr>
            </w:pPr>
          </w:p>
        </w:tc>
        <w:tc>
          <w:tcPr>
            <w:tcW w:w="624" w:type="dxa"/>
          </w:tcPr>
          <w:p w14:paraId="3BCA4F67" w14:textId="77777777" w:rsidR="00E3706C" w:rsidRPr="00D73865" w:rsidRDefault="00E3706C">
            <w:pPr>
              <w:pStyle w:val="TableText"/>
              <w:rPr>
                <w:rFonts w:ascii="David" w:hAnsi="David"/>
                <w:sz w:val="26"/>
              </w:rPr>
            </w:pPr>
          </w:p>
        </w:tc>
        <w:tc>
          <w:tcPr>
            <w:tcW w:w="5274" w:type="dxa"/>
          </w:tcPr>
          <w:p w14:paraId="5B54F85C" w14:textId="77777777" w:rsidR="00E3706C" w:rsidRPr="00D73865" w:rsidRDefault="006D7252" w:rsidP="00E3706C">
            <w:pPr>
              <w:pStyle w:val="TableBlock"/>
              <w:numPr>
                <w:ilvl w:val="0"/>
                <w:numId w:val="42"/>
              </w:numPr>
              <w:tabs>
                <w:tab w:val="left" w:pos="624"/>
              </w:tabs>
              <w:rPr>
                <w:rFonts w:ascii="David" w:eastAsia="Calibri" w:hAnsi="David"/>
                <w:snapToGrid/>
                <w:color w:val="auto"/>
                <w:sz w:val="26"/>
                <w:rtl/>
                <w:lang w:eastAsia="en-US"/>
              </w:rPr>
            </w:pPr>
            <w:r w:rsidRPr="00D73865">
              <w:rPr>
                <w:rFonts w:ascii="David" w:eastAsia="Calibri" w:hAnsi="David"/>
                <w:snapToGrid/>
                <w:color w:val="auto"/>
                <w:sz w:val="26"/>
                <w:rtl/>
                <w:lang w:eastAsia="en-US"/>
              </w:rPr>
              <w:t>סכום העיצום הכספי שהוטל;</w:t>
            </w:r>
          </w:p>
        </w:tc>
      </w:tr>
      <w:tr w:rsidR="00671D00" w14:paraId="51686C72" w14:textId="77777777">
        <w:trPr>
          <w:cantSplit/>
          <w:trHeight w:val="60"/>
        </w:trPr>
        <w:tc>
          <w:tcPr>
            <w:tcW w:w="1871" w:type="dxa"/>
          </w:tcPr>
          <w:p w14:paraId="62BBD461" w14:textId="77777777" w:rsidR="00E3706C" w:rsidRPr="00D73865" w:rsidRDefault="00E3706C">
            <w:pPr>
              <w:pStyle w:val="TableSideHeading"/>
              <w:rPr>
                <w:rFonts w:ascii="David" w:hAnsi="David"/>
                <w:sz w:val="26"/>
              </w:rPr>
            </w:pPr>
          </w:p>
        </w:tc>
        <w:tc>
          <w:tcPr>
            <w:tcW w:w="624" w:type="dxa"/>
          </w:tcPr>
          <w:p w14:paraId="5ACF6E58" w14:textId="77777777" w:rsidR="00E3706C" w:rsidRPr="00D73865" w:rsidRDefault="00E3706C">
            <w:pPr>
              <w:pStyle w:val="TableText"/>
              <w:rPr>
                <w:rFonts w:ascii="David" w:hAnsi="David"/>
                <w:sz w:val="26"/>
              </w:rPr>
            </w:pPr>
          </w:p>
        </w:tc>
        <w:tc>
          <w:tcPr>
            <w:tcW w:w="624" w:type="dxa"/>
          </w:tcPr>
          <w:p w14:paraId="62C90F64" w14:textId="77777777" w:rsidR="00E3706C" w:rsidRPr="00D73865" w:rsidRDefault="00E3706C">
            <w:pPr>
              <w:pStyle w:val="TableText"/>
              <w:rPr>
                <w:rFonts w:ascii="David" w:hAnsi="David"/>
                <w:sz w:val="26"/>
              </w:rPr>
            </w:pPr>
          </w:p>
        </w:tc>
        <w:tc>
          <w:tcPr>
            <w:tcW w:w="624" w:type="dxa"/>
          </w:tcPr>
          <w:p w14:paraId="56605EF8" w14:textId="77777777" w:rsidR="00E3706C" w:rsidRPr="00D73865" w:rsidRDefault="00E3706C">
            <w:pPr>
              <w:pStyle w:val="TableText"/>
              <w:rPr>
                <w:rFonts w:ascii="David" w:hAnsi="David"/>
                <w:sz w:val="26"/>
              </w:rPr>
            </w:pPr>
          </w:p>
        </w:tc>
        <w:tc>
          <w:tcPr>
            <w:tcW w:w="624" w:type="dxa"/>
          </w:tcPr>
          <w:p w14:paraId="4A2842A9" w14:textId="77777777" w:rsidR="00E3706C" w:rsidRPr="00D73865" w:rsidRDefault="00E3706C">
            <w:pPr>
              <w:pStyle w:val="TableText"/>
              <w:rPr>
                <w:rFonts w:ascii="David" w:hAnsi="David"/>
                <w:sz w:val="26"/>
              </w:rPr>
            </w:pPr>
          </w:p>
        </w:tc>
        <w:tc>
          <w:tcPr>
            <w:tcW w:w="5274" w:type="dxa"/>
          </w:tcPr>
          <w:p w14:paraId="05921CD3" w14:textId="77777777" w:rsidR="00E3706C" w:rsidRPr="00D73865" w:rsidRDefault="006D7252" w:rsidP="00E3706C">
            <w:pPr>
              <w:pStyle w:val="TableBlock"/>
              <w:numPr>
                <w:ilvl w:val="0"/>
                <w:numId w:val="42"/>
              </w:numPr>
              <w:tabs>
                <w:tab w:val="left" w:pos="624"/>
              </w:tabs>
              <w:rPr>
                <w:rFonts w:ascii="David" w:eastAsia="Calibri" w:hAnsi="David"/>
                <w:snapToGrid/>
                <w:color w:val="auto"/>
                <w:sz w:val="26"/>
                <w:rtl/>
                <w:lang w:eastAsia="en-US"/>
              </w:rPr>
            </w:pPr>
            <w:r w:rsidRPr="00D73865">
              <w:rPr>
                <w:rFonts w:ascii="David" w:eastAsia="Calibri" w:hAnsi="David"/>
                <w:snapToGrid/>
                <w:color w:val="auto"/>
                <w:sz w:val="26"/>
                <w:rtl/>
                <w:lang w:eastAsia="en-US"/>
              </w:rPr>
              <w:t>הופחת העיצום הכספי - הנסיבות  שבשלהן הופחת סכום העיצום הכספי ושיעורי ההפחתה;</w:t>
            </w:r>
          </w:p>
        </w:tc>
      </w:tr>
      <w:tr w:rsidR="00671D00" w14:paraId="6D810B00" w14:textId="77777777">
        <w:trPr>
          <w:cantSplit/>
          <w:trHeight w:val="60"/>
        </w:trPr>
        <w:tc>
          <w:tcPr>
            <w:tcW w:w="1871" w:type="dxa"/>
          </w:tcPr>
          <w:p w14:paraId="2E15282F" w14:textId="77777777" w:rsidR="00E3706C" w:rsidRPr="00D73865" w:rsidRDefault="00E3706C">
            <w:pPr>
              <w:pStyle w:val="TableSideHeading"/>
              <w:rPr>
                <w:rFonts w:ascii="David" w:hAnsi="David"/>
                <w:sz w:val="26"/>
              </w:rPr>
            </w:pPr>
          </w:p>
        </w:tc>
        <w:tc>
          <w:tcPr>
            <w:tcW w:w="624" w:type="dxa"/>
          </w:tcPr>
          <w:p w14:paraId="7CB35396" w14:textId="77777777" w:rsidR="00E3706C" w:rsidRPr="00D73865" w:rsidRDefault="00E3706C">
            <w:pPr>
              <w:pStyle w:val="TableText"/>
              <w:rPr>
                <w:rFonts w:ascii="David" w:hAnsi="David"/>
                <w:sz w:val="26"/>
              </w:rPr>
            </w:pPr>
          </w:p>
        </w:tc>
        <w:tc>
          <w:tcPr>
            <w:tcW w:w="624" w:type="dxa"/>
          </w:tcPr>
          <w:p w14:paraId="069A8A65" w14:textId="77777777" w:rsidR="00E3706C" w:rsidRPr="00D73865" w:rsidRDefault="00E3706C">
            <w:pPr>
              <w:pStyle w:val="TableText"/>
              <w:rPr>
                <w:rFonts w:ascii="David" w:hAnsi="David"/>
                <w:sz w:val="26"/>
              </w:rPr>
            </w:pPr>
          </w:p>
        </w:tc>
        <w:tc>
          <w:tcPr>
            <w:tcW w:w="624" w:type="dxa"/>
          </w:tcPr>
          <w:p w14:paraId="71BC038E" w14:textId="77777777" w:rsidR="00E3706C" w:rsidRPr="00D73865" w:rsidRDefault="00E3706C">
            <w:pPr>
              <w:pStyle w:val="TableText"/>
              <w:rPr>
                <w:rFonts w:ascii="David" w:hAnsi="David"/>
                <w:sz w:val="26"/>
              </w:rPr>
            </w:pPr>
          </w:p>
        </w:tc>
        <w:tc>
          <w:tcPr>
            <w:tcW w:w="624" w:type="dxa"/>
          </w:tcPr>
          <w:p w14:paraId="54E147A2" w14:textId="77777777" w:rsidR="00E3706C" w:rsidRPr="00D73865" w:rsidRDefault="00E3706C">
            <w:pPr>
              <w:pStyle w:val="TableText"/>
              <w:rPr>
                <w:rFonts w:ascii="David" w:hAnsi="David"/>
                <w:sz w:val="26"/>
              </w:rPr>
            </w:pPr>
          </w:p>
        </w:tc>
        <w:tc>
          <w:tcPr>
            <w:tcW w:w="5274" w:type="dxa"/>
          </w:tcPr>
          <w:p w14:paraId="6186052A" w14:textId="77777777" w:rsidR="00E3706C" w:rsidRPr="00D73865" w:rsidRDefault="006D7252" w:rsidP="00E3706C">
            <w:pPr>
              <w:pStyle w:val="TableBlock"/>
              <w:numPr>
                <w:ilvl w:val="0"/>
                <w:numId w:val="42"/>
              </w:numPr>
              <w:tabs>
                <w:tab w:val="left" w:pos="624"/>
              </w:tabs>
              <w:rPr>
                <w:rFonts w:ascii="David" w:eastAsia="Calibri" w:hAnsi="David"/>
                <w:snapToGrid/>
                <w:color w:val="auto"/>
                <w:sz w:val="26"/>
                <w:rtl/>
                <w:lang w:eastAsia="en-US"/>
              </w:rPr>
            </w:pPr>
            <w:r w:rsidRPr="00D73865">
              <w:rPr>
                <w:rFonts w:ascii="David" w:eastAsia="Calibri" w:hAnsi="David"/>
                <w:snapToGrid/>
                <w:color w:val="auto"/>
                <w:sz w:val="26"/>
                <w:rtl/>
                <w:lang w:eastAsia="en-US"/>
              </w:rPr>
              <w:t>פרטים על אודות המפר, הנוגעים לעניין;</w:t>
            </w:r>
          </w:p>
        </w:tc>
      </w:tr>
      <w:tr w:rsidR="00671D00" w:rsidRPr="00642EB1" w14:paraId="4571CCFC" w14:textId="77777777">
        <w:trPr>
          <w:cantSplit/>
          <w:trHeight w:val="60"/>
        </w:trPr>
        <w:tc>
          <w:tcPr>
            <w:tcW w:w="1871" w:type="dxa"/>
          </w:tcPr>
          <w:p w14:paraId="0A8FEAAD" w14:textId="77777777" w:rsidR="00E3706C" w:rsidRPr="00D73865" w:rsidRDefault="00E3706C">
            <w:pPr>
              <w:pStyle w:val="TableSideHeading"/>
              <w:rPr>
                <w:rFonts w:ascii="David" w:hAnsi="David"/>
                <w:sz w:val="26"/>
              </w:rPr>
            </w:pPr>
          </w:p>
        </w:tc>
        <w:tc>
          <w:tcPr>
            <w:tcW w:w="624" w:type="dxa"/>
          </w:tcPr>
          <w:p w14:paraId="4E2AA312" w14:textId="77777777" w:rsidR="00E3706C" w:rsidRPr="00D73865" w:rsidRDefault="00E3706C">
            <w:pPr>
              <w:pStyle w:val="TableText"/>
              <w:rPr>
                <w:rFonts w:ascii="David" w:hAnsi="David"/>
                <w:sz w:val="26"/>
              </w:rPr>
            </w:pPr>
          </w:p>
        </w:tc>
        <w:tc>
          <w:tcPr>
            <w:tcW w:w="624" w:type="dxa"/>
          </w:tcPr>
          <w:p w14:paraId="54BEDA88" w14:textId="77777777" w:rsidR="00E3706C" w:rsidRPr="00D73865" w:rsidRDefault="00E3706C">
            <w:pPr>
              <w:pStyle w:val="TableText"/>
              <w:rPr>
                <w:rFonts w:ascii="David" w:hAnsi="David"/>
                <w:sz w:val="26"/>
              </w:rPr>
            </w:pPr>
          </w:p>
        </w:tc>
        <w:tc>
          <w:tcPr>
            <w:tcW w:w="624" w:type="dxa"/>
          </w:tcPr>
          <w:p w14:paraId="38D269F3" w14:textId="77777777" w:rsidR="00E3706C" w:rsidRPr="00D73865" w:rsidRDefault="00E3706C">
            <w:pPr>
              <w:pStyle w:val="TableText"/>
              <w:rPr>
                <w:rFonts w:ascii="David" w:hAnsi="David"/>
                <w:sz w:val="26"/>
              </w:rPr>
            </w:pPr>
          </w:p>
        </w:tc>
        <w:tc>
          <w:tcPr>
            <w:tcW w:w="624" w:type="dxa"/>
          </w:tcPr>
          <w:p w14:paraId="7B37613F" w14:textId="77777777" w:rsidR="00E3706C" w:rsidRPr="00D73865" w:rsidRDefault="00E3706C">
            <w:pPr>
              <w:pStyle w:val="TableText"/>
              <w:rPr>
                <w:rFonts w:ascii="David" w:hAnsi="David"/>
                <w:sz w:val="26"/>
              </w:rPr>
            </w:pPr>
          </w:p>
        </w:tc>
        <w:tc>
          <w:tcPr>
            <w:tcW w:w="5274" w:type="dxa"/>
          </w:tcPr>
          <w:p w14:paraId="169AA327" w14:textId="77777777" w:rsidR="00E3706C" w:rsidRPr="00642EB1" w:rsidRDefault="006D7252" w:rsidP="00E3706C">
            <w:pPr>
              <w:pStyle w:val="TableBlock"/>
              <w:numPr>
                <w:ilvl w:val="0"/>
                <w:numId w:val="42"/>
              </w:numPr>
              <w:tabs>
                <w:tab w:val="left" w:pos="624"/>
              </w:tabs>
              <w:rPr>
                <w:rFonts w:ascii="David" w:eastAsia="Calibri" w:hAnsi="David"/>
                <w:snapToGrid/>
                <w:color w:val="auto"/>
                <w:sz w:val="26"/>
                <w:rtl/>
                <w:lang w:eastAsia="en-US"/>
              </w:rPr>
            </w:pPr>
            <w:r w:rsidRPr="00642EB1">
              <w:rPr>
                <w:rFonts w:ascii="David" w:eastAsia="Calibri" w:hAnsi="David"/>
                <w:snapToGrid/>
                <w:color w:val="auto"/>
                <w:sz w:val="26"/>
                <w:rtl/>
                <w:lang w:eastAsia="en-US"/>
              </w:rPr>
              <w:t>שמו של המפר - ככל שהמפר הוא תאגיד.</w:t>
            </w:r>
          </w:p>
        </w:tc>
      </w:tr>
    </w:tbl>
    <w:tbl>
      <w:tblPr>
        <w:tblStyle w:val="ac"/>
        <w:bidiVisual/>
        <w:tblW w:w="9633" w:type="dxa"/>
        <w:tblInd w:w="-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417"/>
        <w:gridCol w:w="561"/>
        <w:gridCol w:w="139"/>
        <w:gridCol w:w="995"/>
        <w:gridCol w:w="709"/>
        <w:gridCol w:w="5812"/>
      </w:tblGrid>
      <w:tr w:rsidR="00671D00" w14:paraId="56FDC6AD" w14:textId="77777777" w:rsidTr="0007057A">
        <w:trPr>
          <w:trHeight w:val="60"/>
        </w:trPr>
        <w:tc>
          <w:tcPr>
            <w:tcW w:w="1417" w:type="dxa"/>
          </w:tcPr>
          <w:p w14:paraId="39D1B3C4" w14:textId="77777777" w:rsidR="00E3706C" w:rsidRPr="00642EB1" w:rsidRDefault="00E3706C" w:rsidP="0007057A">
            <w:pPr>
              <w:widowControl w:val="0"/>
              <w:tabs>
                <w:tab w:val="left" w:pos="624"/>
                <w:tab w:val="left" w:pos="1247"/>
              </w:tabs>
              <w:autoSpaceDE w:val="0"/>
              <w:autoSpaceDN w:val="0"/>
              <w:adjustRightInd w:val="0"/>
              <w:snapToGrid w:val="0"/>
              <w:spacing w:line="360" w:lineRule="auto"/>
              <w:ind w:right="57"/>
              <w:textAlignment w:val="center"/>
              <w:rPr>
                <w:rFonts w:ascii="David" w:eastAsia="Arial Unicode MS" w:hAnsi="David" w:cs="David"/>
                <w:b/>
                <w:bCs/>
                <w:snapToGrid w:val="0"/>
                <w:color w:val="000000"/>
                <w:sz w:val="26"/>
                <w:szCs w:val="26"/>
                <w:rtl/>
                <w:lang w:eastAsia="ja-JP"/>
              </w:rPr>
            </w:pPr>
          </w:p>
        </w:tc>
        <w:tc>
          <w:tcPr>
            <w:tcW w:w="561" w:type="dxa"/>
          </w:tcPr>
          <w:p w14:paraId="3CEA4656" w14:textId="77777777" w:rsidR="00E3706C" w:rsidRPr="00642EB1" w:rsidRDefault="00E3706C" w:rsidP="0007057A">
            <w:pPr>
              <w:widowControl w:val="0"/>
              <w:tabs>
                <w:tab w:val="left" w:pos="624"/>
                <w:tab w:val="left" w:pos="1247"/>
              </w:tabs>
              <w:autoSpaceDE w:val="0"/>
              <w:autoSpaceDN w:val="0"/>
              <w:adjustRightInd w:val="0"/>
              <w:snapToGrid w:val="0"/>
              <w:spacing w:line="360" w:lineRule="auto"/>
              <w:ind w:right="57"/>
              <w:jc w:val="both"/>
              <w:textAlignment w:val="center"/>
              <w:rPr>
                <w:rFonts w:ascii="David" w:eastAsia="Arial Unicode MS" w:hAnsi="David" w:cs="David"/>
                <w:snapToGrid w:val="0"/>
                <w:color w:val="000000"/>
                <w:sz w:val="26"/>
                <w:szCs w:val="26"/>
                <w:lang w:eastAsia="ja-JP"/>
              </w:rPr>
            </w:pPr>
          </w:p>
        </w:tc>
        <w:tc>
          <w:tcPr>
            <w:tcW w:w="1134" w:type="dxa"/>
            <w:gridSpan w:val="2"/>
          </w:tcPr>
          <w:p w14:paraId="02992CCF" w14:textId="77777777" w:rsidR="00E3706C" w:rsidRPr="00642EB1" w:rsidRDefault="00E3706C" w:rsidP="0007057A">
            <w:pPr>
              <w:widowControl w:val="0"/>
              <w:tabs>
                <w:tab w:val="left" w:pos="624"/>
                <w:tab w:val="left" w:pos="1247"/>
              </w:tabs>
              <w:autoSpaceDE w:val="0"/>
              <w:autoSpaceDN w:val="0"/>
              <w:adjustRightInd w:val="0"/>
              <w:snapToGrid w:val="0"/>
              <w:spacing w:line="360" w:lineRule="auto"/>
              <w:jc w:val="both"/>
              <w:textAlignment w:val="center"/>
              <w:rPr>
                <w:rFonts w:ascii="David" w:eastAsia="Arial Unicode MS" w:hAnsi="David" w:cs="David"/>
                <w:snapToGrid w:val="0"/>
                <w:color w:val="000000"/>
                <w:sz w:val="26"/>
                <w:szCs w:val="26"/>
                <w:rtl/>
                <w:lang w:eastAsia="ja-JP"/>
              </w:rPr>
            </w:pPr>
          </w:p>
        </w:tc>
        <w:tc>
          <w:tcPr>
            <w:tcW w:w="709" w:type="dxa"/>
          </w:tcPr>
          <w:p w14:paraId="4958B353" w14:textId="77777777" w:rsidR="00E3706C" w:rsidRPr="00642EB1" w:rsidRDefault="00E3706C" w:rsidP="0007057A">
            <w:pPr>
              <w:widowControl w:val="0"/>
              <w:tabs>
                <w:tab w:val="left" w:pos="624"/>
                <w:tab w:val="left" w:pos="1247"/>
              </w:tabs>
              <w:autoSpaceDE w:val="0"/>
              <w:autoSpaceDN w:val="0"/>
              <w:adjustRightInd w:val="0"/>
              <w:snapToGrid w:val="0"/>
              <w:spacing w:line="360" w:lineRule="auto"/>
              <w:jc w:val="both"/>
              <w:textAlignment w:val="center"/>
              <w:rPr>
                <w:rFonts w:ascii="David" w:eastAsia="Arial Unicode MS" w:hAnsi="David" w:cs="David"/>
                <w:snapToGrid w:val="0"/>
                <w:color w:val="000000"/>
                <w:sz w:val="26"/>
                <w:szCs w:val="26"/>
                <w:rtl/>
                <w:lang w:eastAsia="ja-JP"/>
              </w:rPr>
            </w:pPr>
          </w:p>
        </w:tc>
        <w:tc>
          <w:tcPr>
            <w:tcW w:w="5812" w:type="dxa"/>
          </w:tcPr>
          <w:p w14:paraId="6AE464D9" w14:textId="77777777" w:rsidR="00E3706C" w:rsidRPr="00642EB1" w:rsidRDefault="006D7252" w:rsidP="0007057A">
            <w:pPr>
              <w:pStyle w:val="a8"/>
              <w:keepLines/>
              <w:widowControl w:val="0"/>
              <w:numPr>
                <w:ilvl w:val="0"/>
                <w:numId w:val="41"/>
              </w:numPr>
              <w:tabs>
                <w:tab w:val="left" w:pos="624"/>
                <w:tab w:val="left" w:pos="1247"/>
              </w:tabs>
              <w:spacing w:line="360" w:lineRule="auto"/>
              <w:jc w:val="both"/>
              <w:rPr>
                <w:rFonts w:ascii="David" w:hAnsi="David" w:cs="David"/>
                <w:sz w:val="26"/>
                <w:szCs w:val="26"/>
                <w:rtl/>
              </w:rPr>
            </w:pPr>
            <w:r w:rsidRPr="00642EB1">
              <w:rPr>
                <w:rFonts w:ascii="David" w:hAnsi="David" w:cs="David"/>
                <w:sz w:val="26"/>
                <w:szCs w:val="26"/>
                <w:rtl/>
              </w:rPr>
              <w:t>הוגשה עתירה לפי סעיף 16 על החלטת הממונה להטיל עיצום כספי או הוגש ערעור על פסק דין בעתירה כאמור, יפרסם הממונה, לפי סעיף קטן (א), את דבר הגשת העתירה או הערעור ואת תוצאותיהם. </w:t>
            </w:r>
          </w:p>
        </w:tc>
      </w:tr>
      <w:tr w:rsidR="00671D00" w14:paraId="1E922A2C" w14:textId="77777777" w:rsidTr="0007057A">
        <w:trPr>
          <w:trHeight w:val="60"/>
        </w:trPr>
        <w:tc>
          <w:tcPr>
            <w:tcW w:w="1417" w:type="dxa"/>
          </w:tcPr>
          <w:p w14:paraId="60BBBFC6" w14:textId="77777777" w:rsidR="004A75FE" w:rsidRPr="00D73865" w:rsidRDefault="004A75FE" w:rsidP="0007057A">
            <w:pPr>
              <w:widowControl w:val="0"/>
              <w:tabs>
                <w:tab w:val="left" w:pos="624"/>
                <w:tab w:val="left" w:pos="1247"/>
              </w:tabs>
              <w:autoSpaceDE w:val="0"/>
              <w:autoSpaceDN w:val="0"/>
              <w:adjustRightInd w:val="0"/>
              <w:snapToGrid w:val="0"/>
              <w:spacing w:line="360" w:lineRule="auto"/>
              <w:ind w:right="57"/>
              <w:textAlignment w:val="center"/>
              <w:rPr>
                <w:rFonts w:ascii="David" w:eastAsia="Arial Unicode MS" w:hAnsi="David" w:cs="David"/>
                <w:b/>
                <w:bCs/>
                <w:snapToGrid w:val="0"/>
                <w:color w:val="000000"/>
                <w:sz w:val="26"/>
                <w:szCs w:val="26"/>
                <w:rtl/>
                <w:lang w:eastAsia="ja-JP"/>
              </w:rPr>
            </w:pPr>
          </w:p>
        </w:tc>
        <w:tc>
          <w:tcPr>
            <w:tcW w:w="561" w:type="dxa"/>
          </w:tcPr>
          <w:p w14:paraId="1DB90279" w14:textId="77777777" w:rsidR="004A75FE" w:rsidRPr="00D73865" w:rsidRDefault="004A75FE" w:rsidP="0007057A">
            <w:pPr>
              <w:widowControl w:val="0"/>
              <w:tabs>
                <w:tab w:val="left" w:pos="624"/>
                <w:tab w:val="left" w:pos="1247"/>
              </w:tabs>
              <w:autoSpaceDE w:val="0"/>
              <w:autoSpaceDN w:val="0"/>
              <w:adjustRightInd w:val="0"/>
              <w:snapToGrid w:val="0"/>
              <w:spacing w:line="360" w:lineRule="auto"/>
              <w:ind w:right="57"/>
              <w:jc w:val="both"/>
              <w:textAlignment w:val="center"/>
              <w:rPr>
                <w:rFonts w:ascii="David" w:eastAsia="Arial Unicode MS" w:hAnsi="David" w:cs="David"/>
                <w:snapToGrid w:val="0"/>
                <w:color w:val="000000"/>
                <w:sz w:val="26"/>
                <w:szCs w:val="26"/>
                <w:lang w:eastAsia="ja-JP"/>
              </w:rPr>
            </w:pPr>
          </w:p>
        </w:tc>
        <w:tc>
          <w:tcPr>
            <w:tcW w:w="1134" w:type="dxa"/>
            <w:gridSpan w:val="2"/>
          </w:tcPr>
          <w:p w14:paraId="5DA092E1" w14:textId="77777777" w:rsidR="004A75FE" w:rsidRPr="00D73865" w:rsidRDefault="004A75FE" w:rsidP="0007057A">
            <w:pPr>
              <w:widowControl w:val="0"/>
              <w:tabs>
                <w:tab w:val="left" w:pos="624"/>
                <w:tab w:val="left" w:pos="1247"/>
              </w:tabs>
              <w:autoSpaceDE w:val="0"/>
              <w:autoSpaceDN w:val="0"/>
              <w:adjustRightInd w:val="0"/>
              <w:snapToGrid w:val="0"/>
              <w:spacing w:line="360" w:lineRule="auto"/>
              <w:jc w:val="both"/>
              <w:textAlignment w:val="center"/>
              <w:rPr>
                <w:rFonts w:ascii="David" w:eastAsia="Arial Unicode MS" w:hAnsi="David" w:cs="David"/>
                <w:snapToGrid w:val="0"/>
                <w:color w:val="000000"/>
                <w:sz w:val="26"/>
                <w:szCs w:val="26"/>
                <w:rtl/>
                <w:lang w:eastAsia="ja-JP"/>
              </w:rPr>
            </w:pPr>
          </w:p>
        </w:tc>
        <w:tc>
          <w:tcPr>
            <w:tcW w:w="709" w:type="dxa"/>
          </w:tcPr>
          <w:p w14:paraId="742FA10B" w14:textId="77777777" w:rsidR="004A75FE" w:rsidRPr="00D73865" w:rsidRDefault="004A75FE" w:rsidP="0007057A">
            <w:pPr>
              <w:widowControl w:val="0"/>
              <w:tabs>
                <w:tab w:val="left" w:pos="624"/>
                <w:tab w:val="left" w:pos="1247"/>
              </w:tabs>
              <w:autoSpaceDE w:val="0"/>
              <w:autoSpaceDN w:val="0"/>
              <w:adjustRightInd w:val="0"/>
              <w:snapToGrid w:val="0"/>
              <w:spacing w:line="360" w:lineRule="auto"/>
              <w:jc w:val="both"/>
              <w:textAlignment w:val="center"/>
              <w:rPr>
                <w:rFonts w:ascii="David" w:eastAsia="Arial Unicode MS" w:hAnsi="David" w:cs="David"/>
                <w:snapToGrid w:val="0"/>
                <w:color w:val="000000"/>
                <w:sz w:val="26"/>
                <w:szCs w:val="26"/>
                <w:rtl/>
                <w:lang w:eastAsia="ja-JP"/>
              </w:rPr>
            </w:pPr>
          </w:p>
        </w:tc>
        <w:tc>
          <w:tcPr>
            <w:tcW w:w="5812" w:type="dxa"/>
          </w:tcPr>
          <w:p w14:paraId="624224FF" w14:textId="77777777" w:rsidR="004A75FE" w:rsidRPr="00D73865" w:rsidRDefault="006D7252" w:rsidP="0007057A">
            <w:pPr>
              <w:pStyle w:val="a8"/>
              <w:keepLines/>
              <w:widowControl w:val="0"/>
              <w:numPr>
                <w:ilvl w:val="0"/>
                <w:numId w:val="41"/>
              </w:numPr>
              <w:tabs>
                <w:tab w:val="left" w:pos="624"/>
                <w:tab w:val="left" w:pos="1247"/>
              </w:tabs>
              <w:spacing w:line="360" w:lineRule="auto"/>
              <w:jc w:val="both"/>
              <w:rPr>
                <w:rFonts w:ascii="David" w:hAnsi="David" w:cs="David"/>
                <w:sz w:val="26"/>
                <w:szCs w:val="26"/>
                <w:rtl/>
              </w:rPr>
            </w:pPr>
            <w:r w:rsidRPr="00D73865">
              <w:rPr>
                <w:rFonts w:ascii="David" w:hAnsi="David" w:cs="David"/>
                <w:sz w:val="26"/>
                <w:szCs w:val="26"/>
                <w:rtl/>
              </w:rPr>
              <w:t>על אף הוראות סעיף קטן (א)(6), רשאי הממונה  לפרסם  את שמו של מפר שהוא יחיד, לאחר שנתן לו הזדמנות לטעון את טענותיו לעניין זה, אם סבר שהדבר נחוץ לצורך אזהרת הציבור; ההזדמנות לטעון טענות לפי סעיף קטן זה יכול שתינתן למפר במסגרת זכות הטיעון לפי סעיף 3, ובלבד שהממונה הודיע למפר על כוונתו לפרסם את שמו,  בהודעה על כוונת חיוב לפי סעיף 2.</w:t>
            </w:r>
          </w:p>
        </w:tc>
      </w:tr>
      <w:tr w:rsidR="00671D00" w14:paraId="1B46C3E7" w14:textId="77777777" w:rsidTr="0007057A">
        <w:trPr>
          <w:trHeight w:val="60"/>
        </w:trPr>
        <w:tc>
          <w:tcPr>
            <w:tcW w:w="1417" w:type="dxa"/>
          </w:tcPr>
          <w:p w14:paraId="6868A429" w14:textId="77777777" w:rsidR="004A75FE" w:rsidRPr="00D73865" w:rsidRDefault="004A75FE" w:rsidP="0007057A">
            <w:pPr>
              <w:widowControl w:val="0"/>
              <w:tabs>
                <w:tab w:val="left" w:pos="624"/>
                <w:tab w:val="left" w:pos="1247"/>
              </w:tabs>
              <w:autoSpaceDE w:val="0"/>
              <w:autoSpaceDN w:val="0"/>
              <w:adjustRightInd w:val="0"/>
              <w:snapToGrid w:val="0"/>
              <w:spacing w:line="360" w:lineRule="auto"/>
              <w:ind w:right="57"/>
              <w:textAlignment w:val="center"/>
              <w:rPr>
                <w:rFonts w:ascii="David" w:eastAsia="Arial Unicode MS" w:hAnsi="David" w:cs="David"/>
                <w:b/>
                <w:bCs/>
                <w:snapToGrid w:val="0"/>
                <w:color w:val="000000"/>
                <w:sz w:val="26"/>
                <w:szCs w:val="26"/>
                <w:rtl/>
                <w:lang w:eastAsia="ja-JP"/>
              </w:rPr>
            </w:pPr>
          </w:p>
        </w:tc>
        <w:tc>
          <w:tcPr>
            <w:tcW w:w="561" w:type="dxa"/>
          </w:tcPr>
          <w:p w14:paraId="116EB25B" w14:textId="77777777" w:rsidR="004A75FE" w:rsidRPr="00D73865" w:rsidRDefault="004A75FE" w:rsidP="0007057A">
            <w:pPr>
              <w:widowControl w:val="0"/>
              <w:tabs>
                <w:tab w:val="left" w:pos="624"/>
                <w:tab w:val="left" w:pos="1247"/>
              </w:tabs>
              <w:autoSpaceDE w:val="0"/>
              <w:autoSpaceDN w:val="0"/>
              <w:adjustRightInd w:val="0"/>
              <w:snapToGrid w:val="0"/>
              <w:spacing w:line="360" w:lineRule="auto"/>
              <w:ind w:right="57"/>
              <w:jc w:val="both"/>
              <w:textAlignment w:val="center"/>
              <w:rPr>
                <w:rFonts w:ascii="David" w:eastAsia="Arial Unicode MS" w:hAnsi="David" w:cs="David"/>
                <w:snapToGrid w:val="0"/>
                <w:color w:val="000000"/>
                <w:sz w:val="26"/>
                <w:szCs w:val="26"/>
                <w:lang w:eastAsia="ja-JP"/>
              </w:rPr>
            </w:pPr>
          </w:p>
        </w:tc>
        <w:tc>
          <w:tcPr>
            <w:tcW w:w="1134" w:type="dxa"/>
            <w:gridSpan w:val="2"/>
          </w:tcPr>
          <w:p w14:paraId="5EBD1164" w14:textId="77777777" w:rsidR="004A75FE" w:rsidRPr="00D73865" w:rsidRDefault="004A75FE" w:rsidP="0007057A">
            <w:pPr>
              <w:widowControl w:val="0"/>
              <w:tabs>
                <w:tab w:val="left" w:pos="624"/>
                <w:tab w:val="left" w:pos="1247"/>
              </w:tabs>
              <w:autoSpaceDE w:val="0"/>
              <w:autoSpaceDN w:val="0"/>
              <w:adjustRightInd w:val="0"/>
              <w:snapToGrid w:val="0"/>
              <w:spacing w:line="360" w:lineRule="auto"/>
              <w:jc w:val="both"/>
              <w:textAlignment w:val="center"/>
              <w:rPr>
                <w:rFonts w:ascii="David" w:eastAsia="Arial Unicode MS" w:hAnsi="David" w:cs="David"/>
                <w:snapToGrid w:val="0"/>
                <w:color w:val="000000"/>
                <w:sz w:val="26"/>
                <w:szCs w:val="26"/>
                <w:rtl/>
                <w:lang w:eastAsia="ja-JP"/>
              </w:rPr>
            </w:pPr>
          </w:p>
        </w:tc>
        <w:tc>
          <w:tcPr>
            <w:tcW w:w="709" w:type="dxa"/>
          </w:tcPr>
          <w:p w14:paraId="16511C59" w14:textId="77777777" w:rsidR="004A75FE" w:rsidRPr="00D73865" w:rsidRDefault="004A75FE" w:rsidP="0007057A">
            <w:pPr>
              <w:widowControl w:val="0"/>
              <w:tabs>
                <w:tab w:val="left" w:pos="624"/>
                <w:tab w:val="left" w:pos="1247"/>
              </w:tabs>
              <w:autoSpaceDE w:val="0"/>
              <w:autoSpaceDN w:val="0"/>
              <w:adjustRightInd w:val="0"/>
              <w:snapToGrid w:val="0"/>
              <w:spacing w:line="360" w:lineRule="auto"/>
              <w:jc w:val="both"/>
              <w:textAlignment w:val="center"/>
              <w:rPr>
                <w:rFonts w:ascii="David" w:eastAsia="Arial Unicode MS" w:hAnsi="David" w:cs="David"/>
                <w:snapToGrid w:val="0"/>
                <w:color w:val="000000"/>
                <w:sz w:val="26"/>
                <w:szCs w:val="26"/>
                <w:rtl/>
                <w:lang w:eastAsia="ja-JP"/>
              </w:rPr>
            </w:pPr>
          </w:p>
        </w:tc>
        <w:tc>
          <w:tcPr>
            <w:tcW w:w="5812" w:type="dxa"/>
          </w:tcPr>
          <w:p w14:paraId="40B92ED7" w14:textId="77777777" w:rsidR="004A75FE" w:rsidRPr="00D73865" w:rsidRDefault="006D7252" w:rsidP="0007057A">
            <w:pPr>
              <w:pStyle w:val="a8"/>
              <w:keepLines/>
              <w:widowControl w:val="0"/>
              <w:numPr>
                <w:ilvl w:val="0"/>
                <w:numId w:val="41"/>
              </w:numPr>
              <w:tabs>
                <w:tab w:val="left" w:pos="624"/>
                <w:tab w:val="left" w:pos="1247"/>
              </w:tabs>
              <w:spacing w:line="360" w:lineRule="auto"/>
              <w:jc w:val="both"/>
              <w:rPr>
                <w:rFonts w:ascii="David" w:hAnsi="David" w:cs="David"/>
                <w:sz w:val="26"/>
                <w:szCs w:val="26"/>
                <w:rtl/>
              </w:rPr>
            </w:pPr>
            <w:r w:rsidRPr="00D73865">
              <w:rPr>
                <w:rFonts w:ascii="David" w:hAnsi="David" w:cs="David"/>
                <w:sz w:val="26"/>
                <w:szCs w:val="26"/>
                <w:rtl/>
              </w:rPr>
              <w:t>על אף האמור בסעיף זה, לא יפרסם הממונה פרטים שהם בגדר מידע שרשות ציבורית מנועה מלמסור לפי סעיף 9(א) לחוק חופש המידע, התשנ"ח-1998</w:t>
            </w:r>
            <w:r>
              <w:rPr>
                <w:rFonts w:ascii="David" w:hAnsi="David" w:cs="David"/>
                <w:sz w:val="26"/>
                <w:szCs w:val="26"/>
                <w:vertAlign w:val="superscript"/>
                <w:rtl/>
              </w:rPr>
              <w:footnoteReference w:id="4"/>
            </w:r>
            <w:r w:rsidRPr="00D73865">
              <w:rPr>
                <w:rFonts w:ascii="David" w:hAnsi="David" w:cs="David"/>
                <w:sz w:val="26"/>
                <w:szCs w:val="26"/>
                <w:rtl/>
              </w:rPr>
              <w:t>, וכן רשאי הוא שלא לפרסם פרטים לפי סעיף זה, שהם בגדר מידע שרשות ציבורית אינה חייבת למסור לפי סעיף 9(ב) לחוק האמור.</w:t>
            </w:r>
          </w:p>
        </w:tc>
      </w:tr>
      <w:tr w:rsidR="00671D00" w14:paraId="1A8AA68A" w14:textId="77777777" w:rsidTr="0007057A">
        <w:trPr>
          <w:trHeight w:val="60"/>
        </w:trPr>
        <w:tc>
          <w:tcPr>
            <w:tcW w:w="1417" w:type="dxa"/>
          </w:tcPr>
          <w:p w14:paraId="04D62793" w14:textId="77777777" w:rsidR="004A75FE" w:rsidRPr="00D73865" w:rsidRDefault="004A75FE" w:rsidP="0007057A">
            <w:pPr>
              <w:widowControl w:val="0"/>
              <w:tabs>
                <w:tab w:val="left" w:pos="624"/>
                <w:tab w:val="left" w:pos="1247"/>
              </w:tabs>
              <w:autoSpaceDE w:val="0"/>
              <w:autoSpaceDN w:val="0"/>
              <w:adjustRightInd w:val="0"/>
              <w:snapToGrid w:val="0"/>
              <w:spacing w:line="360" w:lineRule="auto"/>
              <w:ind w:right="57"/>
              <w:textAlignment w:val="center"/>
              <w:rPr>
                <w:rFonts w:ascii="David" w:eastAsia="Arial Unicode MS" w:hAnsi="David" w:cs="David"/>
                <w:b/>
                <w:bCs/>
                <w:snapToGrid w:val="0"/>
                <w:color w:val="000000"/>
                <w:sz w:val="26"/>
                <w:szCs w:val="26"/>
                <w:rtl/>
                <w:lang w:eastAsia="ja-JP"/>
              </w:rPr>
            </w:pPr>
          </w:p>
        </w:tc>
        <w:tc>
          <w:tcPr>
            <w:tcW w:w="561" w:type="dxa"/>
          </w:tcPr>
          <w:p w14:paraId="26B8DDCA" w14:textId="77777777" w:rsidR="004A75FE" w:rsidRPr="00D73865" w:rsidRDefault="004A75FE" w:rsidP="0007057A">
            <w:pPr>
              <w:widowControl w:val="0"/>
              <w:tabs>
                <w:tab w:val="left" w:pos="624"/>
                <w:tab w:val="left" w:pos="1247"/>
              </w:tabs>
              <w:autoSpaceDE w:val="0"/>
              <w:autoSpaceDN w:val="0"/>
              <w:adjustRightInd w:val="0"/>
              <w:snapToGrid w:val="0"/>
              <w:spacing w:line="360" w:lineRule="auto"/>
              <w:ind w:right="57"/>
              <w:jc w:val="both"/>
              <w:textAlignment w:val="center"/>
              <w:rPr>
                <w:rFonts w:ascii="David" w:eastAsia="Arial Unicode MS" w:hAnsi="David" w:cs="David"/>
                <w:snapToGrid w:val="0"/>
                <w:color w:val="000000"/>
                <w:sz w:val="26"/>
                <w:szCs w:val="26"/>
                <w:lang w:eastAsia="ja-JP"/>
              </w:rPr>
            </w:pPr>
          </w:p>
        </w:tc>
        <w:tc>
          <w:tcPr>
            <w:tcW w:w="1134" w:type="dxa"/>
            <w:gridSpan w:val="2"/>
          </w:tcPr>
          <w:p w14:paraId="1D214861" w14:textId="77777777" w:rsidR="004A75FE" w:rsidRPr="00D73865" w:rsidRDefault="004A75FE" w:rsidP="0007057A">
            <w:pPr>
              <w:widowControl w:val="0"/>
              <w:tabs>
                <w:tab w:val="left" w:pos="624"/>
                <w:tab w:val="left" w:pos="1247"/>
              </w:tabs>
              <w:autoSpaceDE w:val="0"/>
              <w:autoSpaceDN w:val="0"/>
              <w:adjustRightInd w:val="0"/>
              <w:snapToGrid w:val="0"/>
              <w:spacing w:line="360" w:lineRule="auto"/>
              <w:jc w:val="both"/>
              <w:textAlignment w:val="center"/>
              <w:rPr>
                <w:rFonts w:ascii="David" w:eastAsia="Arial Unicode MS" w:hAnsi="David" w:cs="David"/>
                <w:snapToGrid w:val="0"/>
                <w:color w:val="000000"/>
                <w:sz w:val="26"/>
                <w:szCs w:val="26"/>
                <w:rtl/>
                <w:lang w:eastAsia="ja-JP"/>
              </w:rPr>
            </w:pPr>
          </w:p>
        </w:tc>
        <w:tc>
          <w:tcPr>
            <w:tcW w:w="709" w:type="dxa"/>
          </w:tcPr>
          <w:p w14:paraId="20E27B58" w14:textId="77777777" w:rsidR="004A75FE" w:rsidRPr="00D73865" w:rsidRDefault="004A75FE" w:rsidP="0007057A">
            <w:pPr>
              <w:widowControl w:val="0"/>
              <w:tabs>
                <w:tab w:val="left" w:pos="624"/>
                <w:tab w:val="left" w:pos="1247"/>
              </w:tabs>
              <w:autoSpaceDE w:val="0"/>
              <w:autoSpaceDN w:val="0"/>
              <w:adjustRightInd w:val="0"/>
              <w:snapToGrid w:val="0"/>
              <w:spacing w:line="360" w:lineRule="auto"/>
              <w:jc w:val="both"/>
              <w:textAlignment w:val="center"/>
              <w:rPr>
                <w:rFonts w:ascii="David" w:eastAsia="Arial Unicode MS" w:hAnsi="David" w:cs="David"/>
                <w:snapToGrid w:val="0"/>
                <w:color w:val="000000"/>
                <w:sz w:val="26"/>
                <w:szCs w:val="26"/>
                <w:rtl/>
                <w:lang w:eastAsia="ja-JP"/>
              </w:rPr>
            </w:pPr>
          </w:p>
        </w:tc>
        <w:tc>
          <w:tcPr>
            <w:tcW w:w="5812" w:type="dxa"/>
          </w:tcPr>
          <w:p w14:paraId="2BA2AB19" w14:textId="77777777" w:rsidR="004A75FE" w:rsidRPr="00642EB1" w:rsidRDefault="006D7252" w:rsidP="0007057A">
            <w:pPr>
              <w:pStyle w:val="a8"/>
              <w:keepLines/>
              <w:widowControl w:val="0"/>
              <w:numPr>
                <w:ilvl w:val="0"/>
                <w:numId w:val="41"/>
              </w:numPr>
              <w:tabs>
                <w:tab w:val="left" w:pos="624"/>
                <w:tab w:val="left" w:pos="1247"/>
              </w:tabs>
              <w:spacing w:line="360" w:lineRule="auto"/>
              <w:jc w:val="both"/>
              <w:rPr>
                <w:rFonts w:ascii="David" w:hAnsi="David" w:cs="David"/>
                <w:sz w:val="26"/>
                <w:szCs w:val="26"/>
                <w:rtl/>
              </w:rPr>
            </w:pPr>
            <w:r w:rsidRPr="00642EB1">
              <w:rPr>
                <w:rFonts w:ascii="David" w:hAnsi="David" w:cs="David"/>
                <w:sz w:val="26"/>
                <w:szCs w:val="26"/>
                <w:rtl/>
              </w:rPr>
              <w:t>פרסום לפי סעיף זה בעניין עיצום כספי שהוטל על תאגיד יהיה לתקופה של ארבע שנים, ובעניין עיצום כספי שהוטל על יחיד – לתקופה של שנתיים; המנהל יפעל לכך שיינקטו אמצעים שימנעו, ככל האפשר, את אפשרות העיון בפרטים שפורסם לפי סעיף זה לאחר שחלפה התקופה האמורה לפי סעיף זה.</w:t>
            </w:r>
          </w:p>
        </w:tc>
      </w:tr>
      <w:tr w:rsidR="00671D00" w14:paraId="11DE619C" w14:textId="77777777" w:rsidTr="0007057A">
        <w:trPr>
          <w:trHeight w:val="60"/>
        </w:trPr>
        <w:tc>
          <w:tcPr>
            <w:tcW w:w="1417" w:type="dxa"/>
          </w:tcPr>
          <w:p w14:paraId="5423C869" w14:textId="77777777" w:rsidR="004A75FE" w:rsidRPr="00D73865" w:rsidRDefault="004A75FE" w:rsidP="0007057A">
            <w:pPr>
              <w:widowControl w:val="0"/>
              <w:tabs>
                <w:tab w:val="left" w:pos="624"/>
                <w:tab w:val="left" w:pos="1247"/>
              </w:tabs>
              <w:autoSpaceDE w:val="0"/>
              <w:autoSpaceDN w:val="0"/>
              <w:adjustRightInd w:val="0"/>
              <w:snapToGrid w:val="0"/>
              <w:spacing w:line="360" w:lineRule="auto"/>
              <w:ind w:right="57"/>
              <w:textAlignment w:val="center"/>
              <w:rPr>
                <w:rFonts w:ascii="David" w:eastAsia="Arial Unicode MS" w:hAnsi="David" w:cs="David"/>
                <w:b/>
                <w:bCs/>
                <w:snapToGrid w:val="0"/>
                <w:color w:val="000000"/>
                <w:sz w:val="26"/>
                <w:szCs w:val="26"/>
                <w:rtl/>
                <w:lang w:eastAsia="ja-JP"/>
              </w:rPr>
            </w:pPr>
          </w:p>
        </w:tc>
        <w:tc>
          <w:tcPr>
            <w:tcW w:w="561" w:type="dxa"/>
          </w:tcPr>
          <w:p w14:paraId="7BCC3A89" w14:textId="77777777" w:rsidR="004A75FE" w:rsidRPr="00D73865" w:rsidRDefault="004A75FE" w:rsidP="0007057A">
            <w:pPr>
              <w:widowControl w:val="0"/>
              <w:tabs>
                <w:tab w:val="left" w:pos="624"/>
                <w:tab w:val="left" w:pos="1247"/>
              </w:tabs>
              <w:autoSpaceDE w:val="0"/>
              <w:autoSpaceDN w:val="0"/>
              <w:adjustRightInd w:val="0"/>
              <w:snapToGrid w:val="0"/>
              <w:spacing w:line="360" w:lineRule="auto"/>
              <w:ind w:right="57"/>
              <w:jc w:val="both"/>
              <w:textAlignment w:val="center"/>
              <w:rPr>
                <w:rFonts w:ascii="David" w:eastAsia="Arial Unicode MS" w:hAnsi="David" w:cs="David"/>
                <w:snapToGrid w:val="0"/>
                <w:color w:val="000000"/>
                <w:sz w:val="26"/>
                <w:szCs w:val="26"/>
                <w:lang w:eastAsia="ja-JP"/>
              </w:rPr>
            </w:pPr>
          </w:p>
        </w:tc>
        <w:tc>
          <w:tcPr>
            <w:tcW w:w="1134" w:type="dxa"/>
            <w:gridSpan w:val="2"/>
          </w:tcPr>
          <w:p w14:paraId="64EE842A" w14:textId="77777777" w:rsidR="004A75FE" w:rsidRPr="00D73865" w:rsidRDefault="004A75FE" w:rsidP="0007057A">
            <w:pPr>
              <w:widowControl w:val="0"/>
              <w:tabs>
                <w:tab w:val="left" w:pos="624"/>
                <w:tab w:val="left" w:pos="1247"/>
              </w:tabs>
              <w:autoSpaceDE w:val="0"/>
              <w:autoSpaceDN w:val="0"/>
              <w:adjustRightInd w:val="0"/>
              <w:snapToGrid w:val="0"/>
              <w:spacing w:line="360" w:lineRule="auto"/>
              <w:jc w:val="both"/>
              <w:textAlignment w:val="center"/>
              <w:rPr>
                <w:rFonts w:ascii="David" w:eastAsia="Arial Unicode MS" w:hAnsi="David" w:cs="David"/>
                <w:snapToGrid w:val="0"/>
                <w:color w:val="000000"/>
                <w:sz w:val="26"/>
                <w:szCs w:val="26"/>
                <w:rtl/>
                <w:lang w:eastAsia="ja-JP"/>
              </w:rPr>
            </w:pPr>
          </w:p>
        </w:tc>
        <w:tc>
          <w:tcPr>
            <w:tcW w:w="709" w:type="dxa"/>
          </w:tcPr>
          <w:p w14:paraId="2D513CC4" w14:textId="77777777" w:rsidR="004A75FE" w:rsidRPr="00D73865" w:rsidRDefault="004A75FE" w:rsidP="0007057A">
            <w:pPr>
              <w:widowControl w:val="0"/>
              <w:tabs>
                <w:tab w:val="left" w:pos="624"/>
                <w:tab w:val="left" w:pos="1247"/>
              </w:tabs>
              <w:autoSpaceDE w:val="0"/>
              <w:autoSpaceDN w:val="0"/>
              <w:adjustRightInd w:val="0"/>
              <w:snapToGrid w:val="0"/>
              <w:spacing w:line="360" w:lineRule="auto"/>
              <w:jc w:val="both"/>
              <w:textAlignment w:val="center"/>
              <w:rPr>
                <w:rFonts w:ascii="David" w:eastAsia="Arial Unicode MS" w:hAnsi="David" w:cs="David"/>
                <w:snapToGrid w:val="0"/>
                <w:color w:val="000000"/>
                <w:sz w:val="26"/>
                <w:szCs w:val="26"/>
                <w:rtl/>
                <w:lang w:eastAsia="ja-JP"/>
              </w:rPr>
            </w:pPr>
          </w:p>
        </w:tc>
        <w:tc>
          <w:tcPr>
            <w:tcW w:w="5812" w:type="dxa"/>
          </w:tcPr>
          <w:p w14:paraId="2094E832" w14:textId="77777777" w:rsidR="004A75FE" w:rsidRPr="00642EB1" w:rsidRDefault="006D7252" w:rsidP="0007057A">
            <w:pPr>
              <w:pStyle w:val="a8"/>
              <w:keepLines/>
              <w:widowControl w:val="0"/>
              <w:numPr>
                <w:ilvl w:val="0"/>
                <w:numId w:val="41"/>
              </w:numPr>
              <w:tabs>
                <w:tab w:val="left" w:pos="624"/>
                <w:tab w:val="left" w:pos="1247"/>
              </w:tabs>
              <w:spacing w:line="360" w:lineRule="auto"/>
              <w:jc w:val="both"/>
              <w:rPr>
                <w:rFonts w:ascii="David" w:hAnsi="David" w:cs="David"/>
                <w:sz w:val="26"/>
                <w:szCs w:val="26"/>
              </w:rPr>
            </w:pPr>
            <w:r w:rsidRPr="00642EB1">
              <w:rPr>
                <w:rFonts w:ascii="David" w:hAnsi="David" w:cs="David"/>
                <w:sz w:val="26"/>
                <w:szCs w:val="26"/>
                <w:rtl/>
              </w:rPr>
              <w:t xml:space="preserve">השר רשאי לקבוע דרכים נוספות לפרסום הפרטים האמורים בסעיף זה.  </w:t>
            </w:r>
          </w:p>
          <w:p w14:paraId="0B9C9A76" w14:textId="77777777" w:rsidR="00983EC2" w:rsidRPr="00642EB1" w:rsidRDefault="00983EC2" w:rsidP="00983EC2">
            <w:pPr>
              <w:pStyle w:val="a8"/>
              <w:keepLines/>
              <w:widowControl w:val="0"/>
              <w:tabs>
                <w:tab w:val="left" w:pos="1247"/>
              </w:tabs>
              <w:spacing w:line="360" w:lineRule="auto"/>
              <w:ind w:left="0"/>
              <w:jc w:val="both"/>
              <w:rPr>
                <w:rFonts w:ascii="David" w:hAnsi="David" w:cs="David"/>
                <w:sz w:val="26"/>
                <w:szCs w:val="26"/>
                <w:rtl/>
              </w:rPr>
            </w:pPr>
          </w:p>
        </w:tc>
      </w:tr>
      <w:tr w:rsidR="00671D00" w14:paraId="36FB7ADB" w14:textId="77777777" w:rsidTr="00D276F9">
        <w:trPr>
          <w:trHeight w:val="60"/>
        </w:trPr>
        <w:tc>
          <w:tcPr>
            <w:tcW w:w="1417" w:type="dxa"/>
          </w:tcPr>
          <w:p w14:paraId="1B534EC1" w14:textId="77777777" w:rsidR="001F2638" w:rsidRPr="00D73865" w:rsidRDefault="006D7252" w:rsidP="00D73865">
            <w:pPr>
              <w:widowControl w:val="0"/>
              <w:tabs>
                <w:tab w:val="left" w:pos="624"/>
                <w:tab w:val="left" w:pos="1247"/>
              </w:tabs>
              <w:autoSpaceDE w:val="0"/>
              <w:autoSpaceDN w:val="0"/>
              <w:adjustRightInd w:val="0"/>
              <w:snapToGrid w:val="0"/>
              <w:spacing w:line="360" w:lineRule="auto"/>
              <w:ind w:right="57"/>
              <w:textAlignment w:val="center"/>
              <w:rPr>
                <w:rFonts w:ascii="David" w:eastAsia="Arial Unicode MS" w:hAnsi="David" w:cs="David"/>
                <w:b/>
                <w:bCs/>
                <w:snapToGrid w:val="0"/>
                <w:color w:val="000000"/>
                <w:sz w:val="26"/>
                <w:szCs w:val="26"/>
                <w:rtl/>
                <w:lang w:eastAsia="ja-JP"/>
              </w:rPr>
            </w:pPr>
            <w:r w:rsidRPr="00D73865">
              <w:rPr>
                <w:rFonts w:ascii="David" w:eastAsia="Arial Unicode MS" w:hAnsi="David" w:cs="David"/>
                <w:b/>
                <w:bCs/>
                <w:snapToGrid w:val="0"/>
                <w:color w:val="000000"/>
                <w:sz w:val="26"/>
                <w:szCs w:val="26"/>
                <w:rtl/>
                <w:lang w:eastAsia="ja-JP"/>
              </w:rPr>
              <w:t>הוספת סעיף 10י</w:t>
            </w:r>
            <w:r w:rsidR="00D73865" w:rsidRPr="00D73865">
              <w:rPr>
                <w:rFonts w:ascii="David" w:eastAsia="Arial Unicode MS" w:hAnsi="David" w:cs="David"/>
                <w:b/>
                <w:bCs/>
                <w:snapToGrid w:val="0"/>
                <w:color w:val="000000"/>
                <w:sz w:val="26"/>
                <w:szCs w:val="26"/>
                <w:rtl/>
                <w:lang w:eastAsia="ja-JP"/>
              </w:rPr>
              <w:t>ט</w:t>
            </w:r>
          </w:p>
        </w:tc>
        <w:tc>
          <w:tcPr>
            <w:tcW w:w="700" w:type="dxa"/>
            <w:gridSpan w:val="2"/>
          </w:tcPr>
          <w:p w14:paraId="6600F49D" w14:textId="77777777" w:rsidR="001F2638" w:rsidRPr="00D73865" w:rsidRDefault="006D7252" w:rsidP="00D73865">
            <w:pPr>
              <w:widowControl w:val="0"/>
              <w:tabs>
                <w:tab w:val="left" w:pos="624"/>
                <w:tab w:val="left" w:pos="1247"/>
              </w:tabs>
              <w:autoSpaceDE w:val="0"/>
              <w:autoSpaceDN w:val="0"/>
              <w:adjustRightInd w:val="0"/>
              <w:snapToGrid w:val="0"/>
              <w:spacing w:line="360" w:lineRule="auto"/>
              <w:ind w:right="57"/>
              <w:jc w:val="both"/>
              <w:textAlignment w:val="center"/>
              <w:rPr>
                <w:rFonts w:ascii="David" w:eastAsia="Arial Unicode MS" w:hAnsi="David" w:cs="David"/>
                <w:snapToGrid w:val="0"/>
                <w:color w:val="000000"/>
                <w:sz w:val="26"/>
                <w:szCs w:val="26"/>
                <w:rtl/>
                <w:lang w:eastAsia="ja-JP"/>
              </w:rPr>
            </w:pPr>
            <w:r w:rsidRPr="00D73865">
              <w:rPr>
                <w:rFonts w:ascii="David" w:eastAsia="Arial Unicode MS" w:hAnsi="David" w:cs="David"/>
                <w:snapToGrid w:val="0"/>
                <w:color w:val="000000"/>
                <w:sz w:val="26"/>
                <w:szCs w:val="26"/>
                <w:rtl/>
                <w:lang w:eastAsia="ja-JP"/>
              </w:rPr>
              <w:t>1</w:t>
            </w:r>
            <w:r w:rsidR="00D73865" w:rsidRPr="00D73865">
              <w:rPr>
                <w:rFonts w:ascii="David" w:eastAsia="Arial Unicode MS" w:hAnsi="David" w:cs="David"/>
                <w:snapToGrid w:val="0"/>
                <w:color w:val="000000"/>
                <w:sz w:val="26"/>
                <w:szCs w:val="26"/>
                <w:rtl/>
                <w:lang w:eastAsia="ja-JP"/>
              </w:rPr>
              <w:t>9</w:t>
            </w:r>
            <w:r w:rsidRPr="00D73865">
              <w:rPr>
                <w:rFonts w:ascii="David" w:eastAsia="Arial Unicode MS" w:hAnsi="David" w:cs="David"/>
                <w:snapToGrid w:val="0"/>
                <w:color w:val="000000"/>
                <w:sz w:val="26"/>
                <w:szCs w:val="26"/>
                <w:rtl/>
                <w:lang w:eastAsia="ja-JP"/>
              </w:rPr>
              <w:t>.</w:t>
            </w:r>
          </w:p>
        </w:tc>
        <w:tc>
          <w:tcPr>
            <w:tcW w:w="7516" w:type="dxa"/>
            <w:gridSpan w:val="3"/>
          </w:tcPr>
          <w:p w14:paraId="4DB51535" w14:textId="77777777" w:rsidR="001F2638" w:rsidRPr="00D73865" w:rsidRDefault="006D7252" w:rsidP="00D73865">
            <w:pPr>
              <w:pStyle w:val="a8"/>
              <w:keepLines/>
              <w:widowControl w:val="0"/>
              <w:tabs>
                <w:tab w:val="left" w:pos="1247"/>
              </w:tabs>
              <w:spacing w:line="360" w:lineRule="auto"/>
              <w:ind w:left="0"/>
              <w:jc w:val="both"/>
              <w:rPr>
                <w:rFonts w:ascii="David" w:hAnsi="David" w:cs="David"/>
                <w:sz w:val="26"/>
                <w:szCs w:val="26"/>
                <w:rtl/>
              </w:rPr>
            </w:pPr>
            <w:r w:rsidRPr="00D73865">
              <w:rPr>
                <w:rFonts w:ascii="David" w:hAnsi="David" w:cs="David"/>
                <w:sz w:val="26"/>
                <w:szCs w:val="26"/>
                <w:rtl/>
              </w:rPr>
              <w:t>בחוק העיקרי, לאחר סעיף 10י</w:t>
            </w:r>
            <w:r w:rsidR="00D73865" w:rsidRPr="00D73865">
              <w:rPr>
                <w:rFonts w:ascii="David" w:hAnsi="David" w:cs="David"/>
                <w:sz w:val="26"/>
                <w:szCs w:val="26"/>
                <w:rtl/>
              </w:rPr>
              <w:t>ח</w:t>
            </w:r>
            <w:r w:rsidRPr="00D73865">
              <w:rPr>
                <w:rFonts w:ascii="David" w:hAnsi="David" w:cs="David"/>
                <w:sz w:val="26"/>
                <w:szCs w:val="26"/>
                <w:rtl/>
              </w:rPr>
              <w:t xml:space="preserve"> יבוא:</w:t>
            </w:r>
          </w:p>
        </w:tc>
      </w:tr>
      <w:tr w:rsidR="00671D00" w14:paraId="51A3F504" w14:textId="77777777" w:rsidTr="0007057A">
        <w:trPr>
          <w:trHeight w:val="60"/>
        </w:trPr>
        <w:tc>
          <w:tcPr>
            <w:tcW w:w="1417" w:type="dxa"/>
          </w:tcPr>
          <w:p w14:paraId="68A4ECE9" w14:textId="77777777" w:rsidR="00D73865" w:rsidRPr="00D73865" w:rsidRDefault="00D73865" w:rsidP="0007057A">
            <w:pPr>
              <w:widowControl w:val="0"/>
              <w:tabs>
                <w:tab w:val="left" w:pos="624"/>
                <w:tab w:val="left" w:pos="1247"/>
              </w:tabs>
              <w:autoSpaceDE w:val="0"/>
              <w:autoSpaceDN w:val="0"/>
              <w:adjustRightInd w:val="0"/>
              <w:snapToGrid w:val="0"/>
              <w:spacing w:line="360" w:lineRule="auto"/>
              <w:ind w:right="57"/>
              <w:textAlignment w:val="center"/>
              <w:rPr>
                <w:rFonts w:ascii="David" w:eastAsia="Arial Unicode MS" w:hAnsi="David" w:cs="David"/>
                <w:b/>
                <w:bCs/>
                <w:snapToGrid w:val="0"/>
                <w:color w:val="000000"/>
                <w:sz w:val="26"/>
                <w:szCs w:val="26"/>
                <w:rtl/>
                <w:lang w:eastAsia="ja-JP"/>
              </w:rPr>
            </w:pPr>
          </w:p>
        </w:tc>
        <w:tc>
          <w:tcPr>
            <w:tcW w:w="561" w:type="dxa"/>
          </w:tcPr>
          <w:p w14:paraId="1A21A02E" w14:textId="77777777" w:rsidR="00D73865" w:rsidRPr="00D73865" w:rsidRDefault="00D73865" w:rsidP="0007057A">
            <w:pPr>
              <w:widowControl w:val="0"/>
              <w:tabs>
                <w:tab w:val="left" w:pos="624"/>
                <w:tab w:val="left" w:pos="1247"/>
              </w:tabs>
              <w:autoSpaceDE w:val="0"/>
              <w:autoSpaceDN w:val="0"/>
              <w:adjustRightInd w:val="0"/>
              <w:snapToGrid w:val="0"/>
              <w:spacing w:line="360" w:lineRule="auto"/>
              <w:ind w:right="57"/>
              <w:jc w:val="both"/>
              <w:textAlignment w:val="center"/>
              <w:rPr>
                <w:rFonts w:ascii="David" w:eastAsia="Arial Unicode MS" w:hAnsi="David" w:cs="David"/>
                <w:snapToGrid w:val="0"/>
                <w:color w:val="000000"/>
                <w:sz w:val="26"/>
                <w:szCs w:val="26"/>
                <w:lang w:eastAsia="ja-JP"/>
              </w:rPr>
            </w:pPr>
          </w:p>
        </w:tc>
        <w:tc>
          <w:tcPr>
            <w:tcW w:w="1134" w:type="dxa"/>
            <w:gridSpan w:val="2"/>
          </w:tcPr>
          <w:p w14:paraId="170AD004" w14:textId="77777777" w:rsidR="00D73865" w:rsidRPr="00D73865" w:rsidRDefault="006D7252" w:rsidP="0007057A">
            <w:pPr>
              <w:widowControl w:val="0"/>
              <w:tabs>
                <w:tab w:val="left" w:pos="624"/>
                <w:tab w:val="left" w:pos="1247"/>
              </w:tabs>
              <w:autoSpaceDE w:val="0"/>
              <w:autoSpaceDN w:val="0"/>
              <w:adjustRightInd w:val="0"/>
              <w:snapToGrid w:val="0"/>
              <w:spacing w:line="360" w:lineRule="auto"/>
              <w:jc w:val="both"/>
              <w:textAlignment w:val="center"/>
              <w:rPr>
                <w:rFonts w:ascii="David" w:eastAsia="Arial Unicode MS" w:hAnsi="David" w:cs="David"/>
                <w:snapToGrid w:val="0"/>
                <w:color w:val="000000"/>
                <w:sz w:val="26"/>
                <w:szCs w:val="26"/>
                <w:rtl/>
                <w:lang w:eastAsia="ja-JP"/>
              </w:rPr>
            </w:pPr>
            <w:r w:rsidRPr="00D73865">
              <w:rPr>
                <w:rFonts w:ascii="David" w:eastAsia="Arial Unicode MS" w:hAnsi="David" w:cs="David"/>
                <w:snapToGrid w:val="0"/>
                <w:color w:val="000000"/>
                <w:sz w:val="26"/>
                <w:szCs w:val="26"/>
                <w:rtl/>
                <w:lang w:eastAsia="ja-JP"/>
              </w:rPr>
              <w:t>שמירת אחריות פלילית</w:t>
            </w:r>
          </w:p>
        </w:tc>
        <w:tc>
          <w:tcPr>
            <w:tcW w:w="709" w:type="dxa"/>
          </w:tcPr>
          <w:p w14:paraId="14DAF1FD" w14:textId="77777777" w:rsidR="00D73865" w:rsidRPr="00D73865" w:rsidRDefault="006D7252" w:rsidP="00D73865">
            <w:pPr>
              <w:widowControl w:val="0"/>
              <w:tabs>
                <w:tab w:val="left" w:pos="624"/>
                <w:tab w:val="left" w:pos="1247"/>
              </w:tabs>
              <w:autoSpaceDE w:val="0"/>
              <w:autoSpaceDN w:val="0"/>
              <w:adjustRightInd w:val="0"/>
              <w:snapToGrid w:val="0"/>
              <w:spacing w:line="360" w:lineRule="auto"/>
              <w:jc w:val="both"/>
              <w:textAlignment w:val="center"/>
              <w:rPr>
                <w:rFonts w:ascii="David" w:eastAsia="Arial Unicode MS" w:hAnsi="David" w:cs="David"/>
                <w:snapToGrid w:val="0"/>
                <w:color w:val="000000"/>
                <w:sz w:val="26"/>
                <w:szCs w:val="26"/>
                <w:rtl/>
                <w:lang w:eastAsia="ja-JP"/>
              </w:rPr>
            </w:pPr>
            <w:r w:rsidRPr="00D73865">
              <w:rPr>
                <w:rFonts w:ascii="David" w:eastAsia="Arial Unicode MS" w:hAnsi="David" w:cs="David"/>
                <w:snapToGrid w:val="0"/>
                <w:color w:val="000000"/>
                <w:sz w:val="26"/>
                <w:szCs w:val="26"/>
                <w:rtl/>
                <w:lang w:eastAsia="ja-JP"/>
              </w:rPr>
              <w:t>10יט</w:t>
            </w:r>
          </w:p>
        </w:tc>
        <w:tc>
          <w:tcPr>
            <w:tcW w:w="5812" w:type="dxa"/>
          </w:tcPr>
          <w:p w14:paraId="2E8223CB" w14:textId="77777777" w:rsidR="00D73865" w:rsidRPr="00642EB1" w:rsidRDefault="006D7252" w:rsidP="00D73865">
            <w:pPr>
              <w:pStyle w:val="a8"/>
              <w:keepLines/>
              <w:widowControl w:val="0"/>
              <w:numPr>
                <w:ilvl w:val="0"/>
                <w:numId w:val="43"/>
              </w:numPr>
              <w:tabs>
                <w:tab w:val="left" w:pos="624"/>
                <w:tab w:val="left" w:pos="1247"/>
              </w:tabs>
              <w:spacing w:line="360" w:lineRule="auto"/>
              <w:jc w:val="both"/>
              <w:rPr>
                <w:rFonts w:ascii="David" w:hAnsi="David" w:cs="David"/>
                <w:sz w:val="26"/>
                <w:szCs w:val="26"/>
                <w:rtl/>
              </w:rPr>
            </w:pPr>
            <w:r w:rsidRPr="00642EB1">
              <w:rPr>
                <w:rFonts w:ascii="David" w:hAnsi="David" w:cs="David"/>
                <w:sz w:val="26"/>
                <w:szCs w:val="26"/>
                <w:rtl/>
              </w:rPr>
              <w:t>תשלום עיצום כספי או מסירת התראה מנהלית, לפי פרק זה, לא יגרעו מאחריותו הפלילית של אדם בשל הפרת הוראה מההוראות לפי חוק זה המנויות בסעיף 1, המהווה עבירה.</w:t>
            </w:r>
          </w:p>
        </w:tc>
      </w:tr>
      <w:tr w:rsidR="00671D00" w14:paraId="14D4830A" w14:textId="77777777" w:rsidTr="0007057A">
        <w:trPr>
          <w:trHeight w:val="60"/>
        </w:trPr>
        <w:tc>
          <w:tcPr>
            <w:tcW w:w="1417" w:type="dxa"/>
          </w:tcPr>
          <w:p w14:paraId="19FB853B" w14:textId="77777777" w:rsidR="00D73865" w:rsidRPr="00D73865" w:rsidRDefault="00D73865" w:rsidP="0007057A">
            <w:pPr>
              <w:widowControl w:val="0"/>
              <w:tabs>
                <w:tab w:val="left" w:pos="624"/>
                <w:tab w:val="left" w:pos="1247"/>
              </w:tabs>
              <w:autoSpaceDE w:val="0"/>
              <w:autoSpaceDN w:val="0"/>
              <w:adjustRightInd w:val="0"/>
              <w:snapToGrid w:val="0"/>
              <w:spacing w:line="360" w:lineRule="auto"/>
              <w:ind w:right="57"/>
              <w:textAlignment w:val="center"/>
              <w:rPr>
                <w:rFonts w:ascii="David" w:eastAsia="Arial Unicode MS" w:hAnsi="David" w:cs="David"/>
                <w:b/>
                <w:bCs/>
                <w:snapToGrid w:val="0"/>
                <w:color w:val="000000"/>
                <w:sz w:val="26"/>
                <w:szCs w:val="26"/>
                <w:rtl/>
                <w:lang w:eastAsia="ja-JP"/>
              </w:rPr>
            </w:pPr>
          </w:p>
        </w:tc>
        <w:tc>
          <w:tcPr>
            <w:tcW w:w="561" w:type="dxa"/>
          </w:tcPr>
          <w:p w14:paraId="6132D5B0" w14:textId="77777777" w:rsidR="00D73865" w:rsidRPr="00D73865" w:rsidRDefault="00D73865" w:rsidP="0007057A">
            <w:pPr>
              <w:widowControl w:val="0"/>
              <w:tabs>
                <w:tab w:val="left" w:pos="624"/>
                <w:tab w:val="left" w:pos="1247"/>
              </w:tabs>
              <w:autoSpaceDE w:val="0"/>
              <w:autoSpaceDN w:val="0"/>
              <w:adjustRightInd w:val="0"/>
              <w:snapToGrid w:val="0"/>
              <w:spacing w:line="360" w:lineRule="auto"/>
              <w:ind w:right="57"/>
              <w:jc w:val="both"/>
              <w:textAlignment w:val="center"/>
              <w:rPr>
                <w:rFonts w:ascii="David" w:eastAsia="Arial Unicode MS" w:hAnsi="David" w:cs="David"/>
                <w:snapToGrid w:val="0"/>
                <w:color w:val="000000"/>
                <w:sz w:val="26"/>
                <w:szCs w:val="26"/>
                <w:lang w:eastAsia="ja-JP"/>
              </w:rPr>
            </w:pPr>
          </w:p>
        </w:tc>
        <w:tc>
          <w:tcPr>
            <w:tcW w:w="1134" w:type="dxa"/>
            <w:gridSpan w:val="2"/>
          </w:tcPr>
          <w:p w14:paraId="763CB60C" w14:textId="77777777" w:rsidR="00D73865" w:rsidRPr="00D73865" w:rsidRDefault="00D73865" w:rsidP="0007057A">
            <w:pPr>
              <w:widowControl w:val="0"/>
              <w:tabs>
                <w:tab w:val="left" w:pos="624"/>
                <w:tab w:val="left" w:pos="1247"/>
              </w:tabs>
              <w:autoSpaceDE w:val="0"/>
              <w:autoSpaceDN w:val="0"/>
              <w:adjustRightInd w:val="0"/>
              <w:snapToGrid w:val="0"/>
              <w:spacing w:line="360" w:lineRule="auto"/>
              <w:jc w:val="both"/>
              <w:textAlignment w:val="center"/>
              <w:rPr>
                <w:rFonts w:ascii="David" w:eastAsia="Arial Unicode MS" w:hAnsi="David" w:cs="David"/>
                <w:snapToGrid w:val="0"/>
                <w:color w:val="000000"/>
                <w:sz w:val="26"/>
                <w:szCs w:val="26"/>
                <w:rtl/>
                <w:lang w:eastAsia="ja-JP"/>
              </w:rPr>
            </w:pPr>
          </w:p>
        </w:tc>
        <w:tc>
          <w:tcPr>
            <w:tcW w:w="709" w:type="dxa"/>
          </w:tcPr>
          <w:p w14:paraId="1220E6E5" w14:textId="77777777" w:rsidR="00D73865" w:rsidRPr="00D73865" w:rsidRDefault="00D73865" w:rsidP="00D73865">
            <w:pPr>
              <w:widowControl w:val="0"/>
              <w:tabs>
                <w:tab w:val="left" w:pos="624"/>
                <w:tab w:val="left" w:pos="1247"/>
              </w:tabs>
              <w:autoSpaceDE w:val="0"/>
              <w:autoSpaceDN w:val="0"/>
              <w:adjustRightInd w:val="0"/>
              <w:snapToGrid w:val="0"/>
              <w:spacing w:line="360" w:lineRule="auto"/>
              <w:jc w:val="both"/>
              <w:textAlignment w:val="center"/>
              <w:rPr>
                <w:rFonts w:ascii="David" w:eastAsia="Arial Unicode MS" w:hAnsi="David" w:cs="David"/>
                <w:snapToGrid w:val="0"/>
                <w:color w:val="000000"/>
                <w:sz w:val="26"/>
                <w:szCs w:val="26"/>
                <w:rtl/>
                <w:lang w:eastAsia="ja-JP"/>
              </w:rPr>
            </w:pPr>
          </w:p>
        </w:tc>
        <w:tc>
          <w:tcPr>
            <w:tcW w:w="5812" w:type="dxa"/>
          </w:tcPr>
          <w:p w14:paraId="13468E79" w14:textId="77777777" w:rsidR="00D73865" w:rsidRPr="00642EB1" w:rsidRDefault="006D7252" w:rsidP="00D73865">
            <w:pPr>
              <w:pStyle w:val="a8"/>
              <w:keepLines/>
              <w:widowControl w:val="0"/>
              <w:numPr>
                <w:ilvl w:val="0"/>
                <w:numId w:val="43"/>
              </w:numPr>
              <w:tabs>
                <w:tab w:val="left" w:pos="624"/>
                <w:tab w:val="left" w:pos="1247"/>
              </w:tabs>
              <w:spacing w:line="360" w:lineRule="auto"/>
              <w:jc w:val="both"/>
              <w:rPr>
                <w:rFonts w:ascii="David" w:hAnsi="David" w:cs="David"/>
                <w:sz w:val="26"/>
                <w:szCs w:val="26"/>
                <w:rtl/>
              </w:rPr>
            </w:pPr>
            <w:r w:rsidRPr="00642EB1">
              <w:rPr>
                <w:rFonts w:ascii="David" w:hAnsi="David" w:cs="David"/>
                <w:sz w:val="26"/>
                <w:szCs w:val="26"/>
                <w:rtl/>
              </w:rPr>
              <w:t>מסר הממונה למפר הודעה על כוונת חיוב או התראה מינהלית, בשל הפרה המהווה גם עבירה, לא יוגש נגדו כתב אישום בשל אותה הפרה, אלא אם כן התגלו עובדות חדשות, המצדיקות זאת; התגלו עובדות חדשות כאמור והוגש נגד המפר כתב אישום לאחר שהמפר שילם עיצום כספי, יוחזר לו הסכום ששולם בתוספת הפרשי הצמדה וריבית לפי חוק פסיקת ריבית והצמדה מיום תשלום הסכום עד יום החזרתו.</w:t>
            </w:r>
          </w:p>
        </w:tc>
      </w:tr>
      <w:tr w:rsidR="00671D00" w14:paraId="65B69D33" w14:textId="77777777" w:rsidTr="0007057A">
        <w:trPr>
          <w:trHeight w:val="60"/>
        </w:trPr>
        <w:tc>
          <w:tcPr>
            <w:tcW w:w="1417" w:type="dxa"/>
          </w:tcPr>
          <w:p w14:paraId="37B3CA42" w14:textId="77777777" w:rsidR="00D73865" w:rsidRPr="00D73865" w:rsidRDefault="00D73865" w:rsidP="0007057A">
            <w:pPr>
              <w:widowControl w:val="0"/>
              <w:tabs>
                <w:tab w:val="left" w:pos="624"/>
                <w:tab w:val="left" w:pos="1247"/>
              </w:tabs>
              <w:autoSpaceDE w:val="0"/>
              <w:autoSpaceDN w:val="0"/>
              <w:adjustRightInd w:val="0"/>
              <w:snapToGrid w:val="0"/>
              <w:spacing w:line="360" w:lineRule="auto"/>
              <w:ind w:right="57"/>
              <w:textAlignment w:val="center"/>
              <w:rPr>
                <w:rFonts w:ascii="David" w:eastAsia="Arial Unicode MS" w:hAnsi="David" w:cs="David"/>
                <w:b/>
                <w:bCs/>
                <w:snapToGrid w:val="0"/>
                <w:color w:val="000000"/>
                <w:sz w:val="26"/>
                <w:szCs w:val="26"/>
                <w:rtl/>
                <w:lang w:eastAsia="ja-JP"/>
              </w:rPr>
            </w:pPr>
          </w:p>
        </w:tc>
        <w:tc>
          <w:tcPr>
            <w:tcW w:w="561" w:type="dxa"/>
          </w:tcPr>
          <w:p w14:paraId="07632597" w14:textId="77777777" w:rsidR="00D73865" w:rsidRPr="00D73865" w:rsidRDefault="00D73865" w:rsidP="0007057A">
            <w:pPr>
              <w:widowControl w:val="0"/>
              <w:tabs>
                <w:tab w:val="left" w:pos="624"/>
                <w:tab w:val="left" w:pos="1247"/>
              </w:tabs>
              <w:autoSpaceDE w:val="0"/>
              <w:autoSpaceDN w:val="0"/>
              <w:adjustRightInd w:val="0"/>
              <w:snapToGrid w:val="0"/>
              <w:spacing w:line="360" w:lineRule="auto"/>
              <w:ind w:right="57"/>
              <w:jc w:val="both"/>
              <w:textAlignment w:val="center"/>
              <w:rPr>
                <w:rFonts w:ascii="David" w:eastAsia="Arial Unicode MS" w:hAnsi="David" w:cs="David"/>
                <w:snapToGrid w:val="0"/>
                <w:color w:val="000000"/>
                <w:sz w:val="26"/>
                <w:szCs w:val="26"/>
                <w:lang w:eastAsia="ja-JP"/>
              </w:rPr>
            </w:pPr>
          </w:p>
        </w:tc>
        <w:tc>
          <w:tcPr>
            <w:tcW w:w="1134" w:type="dxa"/>
            <w:gridSpan w:val="2"/>
          </w:tcPr>
          <w:p w14:paraId="01A5BCA5" w14:textId="77777777" w:rsidR="00D73865" w:rsidRPr="00D73865" w:rsidRDefault="00D73865" w:rsidP="0007057A">
            <w:pPr>
              <w:widowControl w:val="0"/>
              <w:tabs>
                <w:tab w:val="left" w:pos="624"/>
                <w:tab w:val="left" w:pos="1247"/>
              </w:tabs>
              <w:autoSpaceDE w:val="0"/>
              <w:autoSpaceDN w:val="0"/>
              <w:adjustRightInd w:val="0"/>
              <w:snapToGrid w:val="0"/>
              <w:spacing w:line="360" w:lineRule="auto"/>
              <w:jc w:val="both"/>
              <w:textAlignment w:val="center"/>
              <w:rPr>
                <w:rFonts w:ascii="David" w:eastAsia="Arial Unicode MS" w:hAnsi="David" w:cs="David"/>
                <w:snapToGrid w:val="0"/>
                <w:color w:val="000000"/>
                <w:sz w:val="26"/>
                <w:szCs w:val="26"/>
                <w:rtl/>
                <w:lang w:eastAsia="ja-JP"/>
              </w:rPr>
            </w:pPr>
          </w:p>
        </w:tc>
        <w:tc>
          <w:tcPr>
            <w:tcW w:w="709" w:type="dxa"/>
          </w:tcPr>
          <w:p w14:paraId="4E42AE8D" w14:textId="77777777" w:rsidR="00D73865" w:rsidRPr="00D73865" w:rsidRDefault="00D73865" w:rsidP="00D73865">
            <w:pPr>
              <w:widowControl w:val="0"/>
              <w:tabs>
                <w:tab w:val="left" w:pos="624"/>
                <w:tab w:val="left" w:pos="1247"/>
              </w:tabs>
              <w:autoSpaceDE w:val="0"/>
              <w:autoSpaceDN w:val="0"/>
              <w:adjustRightInd w:val="0"/>
              <w:snapToGrid w:val="0"/>
              <w:spacing w:line="360" w:lineRule="auto"/>
              <w:jc w:val="both"/>
              <w:textAlignment w:val="center"/>
              <w:rPr>
                <w:rFonts w:ascii="David" w:eastAsia="Arial Unicode MS" w:hAnsi="David" w:cs="David"/>
                <w:snapToGrid w:val="0"/>
                <w:color w:val="000000"/>
                <w:sz w:val="26"/>
                <w:szCs w:val="26"/>
                <w:rtl/>
                <w:lang w:eastAsia="ja-JP"/>
              </w:rPr>
            </w:pPr>
          </w:p>
        </w:tc>
        <w:tc>
          <w:tcPr>
            <w:tcW w:w="5812" w:type="dxa"/>
          </w:tcPr>
          <w:p w14:paraId="6F2F424B" w14:textId="77777777" w:rsidR="004435BE" w:rsidRPr="00642EB1" w:rsidRDefault="006D7252" w:rsidP="004435BE">
            <w:pPr>
              <w:pStyle w:val="a8"/>
              <w:keepLines/>
              <w:widowControl w:val="0"/>
              <w:numPr>
                <w:ilvl w:val="0"/>
                <w:numId w:val="43"/>
              </w:numPr>
              <w:tabs>
                <w:tab w:val="left" w:pos="624"/>
                <w:tab w:val="left" w:pos="1247"/>
              </w:tabs>
              <w:spacing w:line="360" w:lineRule="auto"/>
              <w:jc w:val="both"/>
              <w:rPr>
                <w:rFonts w:ascii="David" w:hAnsi="David" w:cs="David"/>
                <w:sz w:val="26"/>
                <w:szCs w:val="26"/>
              </w:rPr>
            </w:pPr>
            <w:r w:rsidRPr="00642EB1">
              <w:rPr>
                <w:rFonts w:ascii="David" w:hAnsi="David" w:cs="David"/>
                <w:sz w:val="26"/>
                <w:szCs w:val="26"/>
                <w:rtl/>
              </w:rPr>
              <w:t>הוגש נגד אדם כתב אישום בשל עבירה המהווה הפרה, לא ינקוט נגדו הממונה הליכים לפי פרק זה בשל ההפרה.</w:t>
            </w:r>
          </w:p>
          <w:p w14:paraId="030F3235" w14:textId="77777777" w:rsidR="004435BE" w:rsidRPr="00642EB1" w:rsidRDefault="004435BE" w:rsidP="004435BE">
            <w:pPr>
              <w:keepLines/>
              <w:widowControl w:val="0"/>
              <w:tabs>
                <w:tab w:val="left" w:pos="624"/>
                <w:tab w:val="left" w:pos="1247"/>
              </w:tabs>
              <w:spacing w:line="360" w:lineRule="auto"/>
              <w:jc w:val="both"/>
              <w:rPr>
                <w:rFonts w:ascii="David" w:hAnsi="David" w:cs="David"/>
                <w:sz w:val="26"/>
                <w:szCs w:val="26"/>
                <w:rtl/>
              </w:rPr>
            </w:pPr>
          </w:p>
          <w:p w14:paraId="7905D193" w14:textId="77777777" w:rsidR="004435BE" w:rsidRPr="00642EB1" w:rsidRDefault="006D7252" w:rsidP="004435BE">
            <w:pPr>
              <w:keepLines/>
              <w:widowControl w:val="0"/>
              <w:tabs>
                <w:tab w:val="left" w:pos="624"/>
                <w:tab w:val="left" w:pos="1247"/>
              </w:tabs>
              <w:spacing w:line="360" w:lineRule="auto"/>
              <w:jc w:val="both"/>
              <w:rPr>
                <w:rFonts w:ascii="David" w:hAnsi="David" w:cs="David"/>
                <w:sz w:val="26"/>
                <w:szCs w:val="26"/>
                <w:rtl/>
              </w:rPr>
            </w:pPr>
            <w:r w:rsidRPr="00642EB1">
              <w:rPr>
                <w:rFonts w:ascii="David" w:hAnsi="David" w:cs="David" w:hint="cs"/>
                <w:sz w:val="26"/>
                <w:szCs w:val="26"/>
                <w:rtl/>
              </w:rPr>
              <w:t xml:space="preserve">תיקון סעיף 2ט(ו)(2) </w:t>
            </w:r>
            <w:r w:rsidRPr="00642EB1">
              <w:rPr>
                <w:rFonts w:ascii="David" w:hAnsi="David" w:cs="David"/>
                <w:sz w:val="26"/>
                <w:szCs w:val="26"/>
                <w:rtl/>
              </w:rPr>
              <w:t>–</w:t>
            </w:r>
            <w:r w:rsidRPr="00642EB1">
              <w:rPr>
                <w:rFonts w:ascii="David" w:hAnsi="David" w:cs="David" w:hint="cs"/>
                <w:sz w:val="26"/>
                <w:szCs w:val="26"/>
                <w:rtl/>
              </w:rPr>
              <w:t xml:space="preserve"> בסעיף 2ט(ו)(2) לחוק העיקרי לאחר המילה "החלטתו" יבוא </w:t>
            </w:r>
            <w:r w:rsidRPr="00642EB1">
              <w:rPr>
                <w:rFonts w:ascii="David" w:hAnsi="David" w:cs="David"/>
                <w:sz w:val="26"/>
                <w:szCs w:val="26"/>
                <w:rtl/>
              </w:rPr>
              <w:t>–</w:t>
            </w:r>
            <w:r w:rsidRPr="00642EB1">
              <w:rPr>
                <w:rFonts w:ascii="David" w:hAnsi="David" w:cs="David" w:hint="cs"/>
                <w:sz w:val="26"/>
                <w:szCs w:val="26"/>
                <w:rtl/>
              </w:rPr>
              <w:t xml:space="preserve"> "הסופית".</w:t>
            </w:r>
          </w:p>
          <w:p w14:paraId="6F45E8B1" w14:textId="77777777" w:rsidR="004435BE" w:rsidRPr="00642EB1" w:rsidRDefault="006D7252" w:rsidP="000A5973">
            <w:pPr>
              <w:keepLines/>
              <w:widowControl w:val="0"/>
              <w:tabs>
                <w:tab w:val="left" w:pos="624"/>
                <w:tab w:val="left" w:pos="1247"/>
              </w:tabs>
              <w:spacing w:line="360" w:lineRule="auto"/>
              <w:jc w:val="both"/>
              <w:rPr>
                <w:rFonts w:ascii="David" w:hAnsi="David" w:cs="David"/>
                <w:sz w:val="26"/>
                <w:szCs w:val="26"/>
              </w:rPr>
            </w:pPr>
            <w:r w:rsidRPr="00642EB1">
              <w:rPr>
                <w:rFonts w:ascii="David" w:hAnsi="David" w:cs="David" w:hint="cs"/>
                <w:sz w:val="26"/>
                <w:szCs w:val="26"/>
                <w:rtl/>
              </w:rPr>
              <w:t>תיקון סעיף 2יב(א)</w:t>
            </w:r>
            <w:r w:rsidR="000A5973" w:rsidRPr="00642EB1">
              <w:rPr>
                <w:rFonts w:ascii="David" w:hAnsi="David" w:cs="David" w:hint="cs"/>
                <w:sz w:val="26"/>
                <w:szCs w:val="26"/>
                <w:rtl/>
              </w:rPr>
              <w:t xml:space="preserve">(3) </w:t>
            </w:r>
            <w:r w:rsidRPr="00642EB1">
              <w:rPr>
                <w:rFonts w:ascii="David" w:hAnsi="David" w:cs="David" w:hint="cs"/>
                <w:sz w:val="26"/>
                <w:szCs w:val="26"/>
                <w:rtl/>
              </w:rPr>
              <w:t xml:space="preserve"> </w:t>
            </w:r>
            <w:r w:rsidRPr="00642EB1">
              <w:rPr>
                <w:rFonts w:ascii="David" w:hAnsi="David" w:cs="David"/>
                <w:sz w:val="26"/>
                <w:szCs w:val="26"/>
                <w:rtl/>
              </w:rPr>
              <w:t>–</w:t>
            </w:r>
            <w:r w:rsidRPr="00642EB1">
              <w:rPr>
                <w:rFonts w:ascii="David" w:hAnsi="David" w:cs="David" w:hint="cs"/>
                <w:sz w:val="26"/>
                <w:szCs w:val="26"/>
                <w:rtl/>
              </w:rPr>
              <w:t xml:space="preserve"> בסעיף 2יב(א)</w:t>
            </w:r>
            <w:r w:rsidR="000A5973" w:rsidRPr="00642EB1">
              <w:rPr>
                <w:rFonts w:ascii="David" w:hAnsi="David" w:cs="David" w:hint="cs"/>
                <w:sz w:val="26"/>
                <w:szCs w:val="26"/>
                <w:rtl/>
              </w:rPr>
              <w:t>(3)</w:t>
            </w:r>
            <w:r w:rsidRPr="00642EB1">
              <w:rPr>
                <w:rFonts w:ascii="David" w:hAnsi="David" w:cs="David" w:hint="cs"/>
                <w:sz w:val="26"/>
                <w:szCs w:val="26"/>
                <w:rtl/>
              </w:rPr>
              <w:t xml:space="preserve"> </w:t>
            </w:r>
            <w:r w:rsidR="000A5973" w:rsidRPr="00642EB1">
              <w:rPr>
                <w:rFonts w:ascii="David" w:hAnsi="David" w:cs="David" w:hint="cs"/>
                <w:sz w:val="26"/>
                <w:szCs w:val="26"/>
                <w:rtl/>
              </w:rPr>
              <w:t xml:space="preserve">בסופו </w:t>
            </w:r>
            <w:r w:rsidRPr="00642EB1">
              <w:rPr>
                <w:rFonts w:ascii="David" w:hAnsi="David" w:cs="David" w:hint="cs"/>
                <w:sz w:val="26"/>
                <w:szCs w:val="26"/>
                <w:rtl/>
              </w:rPr>
              <w:t xml:space="preserve">יבוא </w:t>
            </w:r>
            <w:r w:rsidRPr="00642EB1">
              <w:rPr>
                <w:rFonts w:ascii="David" w:hAnsi="David" w:cs="David"/>
                <w:sz w:val="26"/>
                <w:szCs w:val="26"/>
                <w:rtl/>
              </w:rPr>
              <w:t>–</w:t>
            </w:r>
            <w:r w:rsidRPr="00642EB1">
              <w:rPr>
                <w:rFonts w:ascii="David" w:hAnsi="David" w:cs="David" w:hint="cs"/>
                <w:sz w:val="26"/>
                <w:szCs w:val="26"/>
                <w:rtl/>
              </w:rPr>
              <w:t xml:space="preserve"> "</w:t>
            </w:r>
            <w:r w:rsidR="000A5973" w:rsidRPr="00642EB1">
              <w:rPr>
                <w:rFonts w:ascii="David" w:hAnsi="David" w:cs="David" w:hint="cs"/>
                <w:sz w:val="26"/>
                <w:szCs w:val="26"/>
                <w:rtl/>
              </w:rPr>
              <w:t>המשגיח ימסור על כך הצהרה בכתב"</w:t>
            </w:r>
            <w:r w:rsidRPr="00642EB1">
              <w:rPr>
                <w:rFonts w:ascii="David" w:hAnsi="David" w:cs="David" w:hint="cs"/>
                <w:sz w:val="26"/>
                <w:szCs w:val="26"/>
                <w:rtl/>
              </w:rPr>
              <w:t>.</w:t>
            </w:r>
          </w:p>
          <w:p w14:paraId="67FCBB9E" w14:textId="77777777" w:rsidR="00EB2D8C" w:rsidRPr="00642EB1" w:rsidRDefault="00EB2D8C" w:rsidP="00EB2D8C">
            <w:pPr>
              <w:pStyle w:val="a8"/>
              <w:keepLines/>
              <w:widowControl w:val="0"/>
              <w:tabs>
                <w:tab w:val="left" w:pos="1247"/>
              </w:tabs>
              <w:spacing w:line="360" w:lineRule="auto"/>
              <w:ind w:left="0"/>
              <w:jc w:val="both"/>
              <w:rPr>
                <w:rFonts w:ascii="David" w:hAnsi="David" w:cs="David"/>
                <w:sz w:val="26"/>
                <w:szCs w:val="26"/>
                <w:rtl/>
              </w:rPr>
            </w:pPr>
          </w:p>
        </w:tc>
      </w:tr>
      <w:tr w:rsidR="00671D00" w14:paraId="3986CC41" w14:textId="77777777" w:rsidTr="0007057A">
        <w:trPr>
          <w:trHeight w:val="60"/>
        </w:trPr>
        <w:tc>
          <w:tcPr>
            <w:tcW w:w="1417" w:type="dxa"/>
          </w:tcPr>
          <w:p w14:paraId="29B99096" w14:textId="77777777" w:rsidR="00D276F9" w:rsidRPr="00D73865" w:rsidRDefault="006D7252" w:rsidP="0007057A">
            <w:pPr>
              <w:widowControl w:val="0"/>
              <w:tabs>
                <w:tab w:val="left" w:pos="624"/>
                <w:tab w:val="left" w:pos="1247"/>
              </w:tabs>
              <w:autoSpaceDE w:val="0"/>
              <w:autoSpaceDN w:val="0"/>
              <w:adjustRightInd w:val="0"/>
              <w:snapToGrid w:val="0"/>
              <w:spacing w:line="360" w:lineRule="auto"/>
              <w:ind w:right="57"/>
              <w:textAlignment w:val="center"/>
              <w:rPr>
                <w:rFonts w:ascii="David" w:eastAsia="Arial Unicode MS" w:hAnsi="David" w:cs="David"/>
                <w:b/>
                <w:bCs/>
                <w:snapToGrid w:val="0"/>
                <w:color w:val="000000"/>
                <w:sz w:val="26"/>
                <w:szCs w:val="26"/>
                <w:rtl/>
                <w:lang w:eastAsia="ja-JP"/>
              </w:rPr>
            </w:pPr>
            <w:r>
              <w:rPr>
                <w:rFonts w:ascii="David" w:eastAsia="Arial Unicode MS" w:hAnsi="David" w:cs="David" w:hint="cs"/>
                <w:b/>
                <w:bCs/>
                <w:snapToGrid w:val="0"/>
                <w:color w:val="000000"/>
                <w:sz w:val="26"/>
                <w:szCs w:val="26"/>
                <w:rtl/>
                <w:lang w:eastAsia="ja-JP"/>
              </w:rPr>
              <w:t>תיקון סעיף 14</w:t>
            </w:r>
          </w:p>
        </w:tc>
        <w:tc>
          <w:tcPr>
            <w:tcW w:w="700" w:type="dxa"/>
            <w:gridSpan w:val="2"/>
          </w:tcPr>
          <w:p w14:paraId="4EEC82EA" w14:textId="77777777" w:rsidR="00D276F9" w:rsidRPr="009A09AC" w:rsidRDefault="006D7252" w:rsidP="0007057A">
            <w:pPr>
              <w:widowControl w:val="0"/>
              <w:tabs>
                <w:tab w:val="left" w:pos="624"/>
                <w:tab w:val="left" w:pos="1247"/>
              </w:tabs>
              <w:autoSpaceDE w:val="0"/>
              <w:autoSpaceDN w:val="0"/>
              <w:adjustRightInd w:val="0"/>
              <w:snapToGrid w:val="0"/>
              <w:spacing w:line="360" w:lineRule="auto"/>
              <w:ind w:right="57"/>
              <w:jc w:val="both"/>
              <w:textAlignment w:val="center"/>
              <w:rPr>
                <w:rFonts w:ascii="David" w:eastAsia="Arial Unicode MS" w:hAnsi="David" w:cs="David"/>
                <w:snapToGrid w:val="0"/>
                <w:color w:val="000000"/>
                <w:sz w:val="26"/>
                <w:szCs w:val="26"/>
                <w:rtl/>
                <w:lang w:eastAsia="ja-JP"/>
              </w:rPr>
            </w:pPr>
            <w:r w:rsidRPr="009A09AC">
              <w:rPr>
                <w:rFonts w:ascii="David" w:eastAsia="Arial Unicode MS" w:hAnsi="David" w:cs="David" w:hint="cs"/>
                <w:snapToGrid w:val="0"/>
                <w:color w:val="000000"/>
                <w:sz w:val="26"/>
                <w:szCs w:val="26"/>
                <w:rtl/>
                <w:lang w:eastAsia="ja-JP"/>
              </w:rPr>
              <w:t>20.</w:t>
            </w:r>
          </w:p>
        </w:tc>
        <w:tc>
          <w:tcPr>
            <w:tcW w:w="7516" w:type="dxa"/>
            <w:gridSpan w:val="3"/>
          </w:tcPr>
          <w:p w14:paraId="62671C3A" w14:textId="0696B1CA" w:rsidR="00C372AF" w:rsidRPr="009A09AC" w:rsidRDefault="002B6444" w:rsidP="002B6444">
            <w:pPr>
              <w:pStyle w:val="a8"/>
              <w:keepLines/>
              <w:widowControl w:val="0"/>
              <w:tabs>
                <w:tab w:val="left" w:pos="1247"/>
              </w:tabs>
              <w:spacing w:line="360" w:lineRule="auto"/>
              <w:ind w:left="0"/>
              <w:jc w:val="both"/>
              <w:rPr>
                <w:rFonts w:ascii="David" w:hAnsi="David" w:cs="David"/>
                <w:sz w:val="26"/>
                <w:szCs w:val="26"/>
                <w:rtl/>
              </w:rPr>
            </w:pPr>
            <w:r w:rsidRPr="009A09AC">
              <w:rPr>
                <w:rFonts w:ascii="David" w:hAnsi="David" w:cs="David" w:hint="cs"/>
                <w:sz w:val="26"/>
                <w:szCs w:val="26"/>
                <w:rtl/>
              </w:rPr>
              <w:t xml:space="preserve">במקום </w:t>
            </w:r>
            <w:r w:rsidR="006D7252" w:rsidRPr="009A09AC">
              <w:rPr>
                <w:rFonts w:ascii="David" w:hAnsi="David" w:cs="David" w:hint="cs"/>
                <w:sz w:val="26"/>
                <w:szCs w:val="26"/>
                <w:rtl/>
              </w:rPr>
              <w:t xml:space="preserve">סעיף 14 לחוק העיקרי </w:t>
            </w:r>
            <w:r w:rsidRPr="009A09AC">
              <w:rPr>
                <w:rFonts w:ascii="David" w:hAnsi="David" w:cs="David" w:hint="cs"/>
                <w:sz w:val="26"/>
                <w:szCs w:val="26"/>
                <w:rtl/>
              </w:rPr>
              <w:t>יבוא</w:t>
            </w:r>
            <w:r w:rsidR="00741B03" w:rsidRPr="009A09AC">
              <w:rPr>
                <w:rFonts w:ascii="David" w:hAnsi="David" w:cs="David" w:hint="cs"/>
                <w:sz w:val="26"/>
                <w:szCs w:val="26"/>
                <w:rtl/>
              </w:rPr>
              <w:t>:</w:t>
            </w:r>
            <w:r w:rsidRPr="009A09AC">
              <w:rPr>
                <w:rFonts w:ascii="David" w:hAnsi="David" w:cs="David" w:hint="cs"/>
                <w:sz w:val="26"/>
                <w:szCs w:val="26"/>
                <w:rtl/>
              </w:rPr>
              <w:t xml:space="preserve"> </w:t>
            </w:r>
          </w:p>
          <w:p w14:paraId="28B2D961" w14:textId="77777777" w:rsidR="00C372AF" w:rsidRPr="009A09AC" w:rsidRDefault="00C372AF" w:rsidP="0007057A">
            <w:pPr>
              <w:pStyle w:val="a8"/>
              <w:keepLines/>
              <w:widowControl w:val="0"/>
              <w:tabs>
                <w:tab w:val="left" w:pos="1247"/>
              </w:tabs>
              <w:spacing w:line="360" w:lineRule="auto"/>
              <w:ind w:left="0"/>
              <w:jc w:val="both"/>
              <w:rPr>
                <w:rFonts w:ascii="David" w:hAnsi="David" w:cs="David"/>
                <w:sz w:val="26"/>
                <w:szCs w:val="26"/>
                <w:rtl/>
              </w:rPr>
            </w:pPr>
          </w:p>
          <w:p w14:paraId="704A1ED3" w14:textId="24B98C08" w:rsidR="00C372AF" w:rsidRPr="009A09AC" w:rsidRDefault="00741B03" w:rsidP="000A5973">
            <w:pPr>
              <w:pStyle w:val="a8"/>
              <w:keepLines/>
              <w:widowControl w:val="0"/>
              <w:tabs>
                <w:tab w:val="left" w:pos="1247"/>
              </w:tabs>
              <w:spacing w:line="360" w:lineRule="auto"/>
              <w:ind w:left="0"/>
              <w:jc w:val="both"/>
              <w:rPr>
                <w:rFonts w:ascii="David" w:hAnsi="David" w:cs="David"/>
                <w:sz w:val="26"/>
                <w:szCs w:val="26"/>
                <w:rtl/>
              </w:rPr>
            </w:pPr>
            <w:r w:rsidRPr="009A09AC">
              <w:rPr>
                <w:rFonts w:ascii="David" w:hAnsi="David" w:cs="David" w:hint="cs"/>
                <w:sz w:val="26"/>
                <w:szCs w:val="26"/>
                <w:rtl/>
              </w:rPr>
              <w:t xml:space="preserve">"העושה אחת מאלה, דינו </w:t>
            </w:r>
            <w:r w:rsidRPr="009A09AC">
              <w:rPr>
                <w:rFonts w:ascii="David" w:hAnsi="David" w:cs="David"/>
                <w:sz w:val="26"/>
                <w:szCs w:val="26"/>
                <w:rtl/>
              </w:rPr>
              <w:t>–</w:t>
            </w:r>
            <w:r w:rsidRPr="009A09AC">
              <w:rPr>
                <w:rFonts w:ascii="David" w:hAnsi="David" w:cs="David" w:hint="cs"/>
                <w:sz w:val="26"/>
                <w:szCs w:val="26"/>
                <w:rtl/>
              </w:rPr>
              <w:t xml:space="preserve"> מאסר שנה:</w:t>
            </w:r>
          </w:p>
          <w:p w14:paraId="668D7485" w14:textId="7591A29F" w:rsidR="002B6444" w:rsidRPr="009A09AC" w:rsidRDefault="002B6444" w:rsidP="002B6444">
            <w:pPr>
              <w:pStyle w:val="a8"/>
              <w:keepLines/>
              <w:widowControl w:val="0"/>
              <w:numPr>
                <w:ilvl w:val="0"/>
                <w:numId w:val="51"/>
              </w:numPr>
              <w:tabs>
                <w:tab w:val="left" w:pos="1247"/>
              </w:tabs>
              <w:spacing w:line="360" w:lineRule="auto"/>
              <w:jc w:val="both"/>
              <w:rPr>
                <w:rFonts w:ascii="David" w:hAnsi="David" w:cs="David"/>
                <w:sz w:val="26"/>
                <w:szCs w:val="26"/>
                <w:rtl/>
              </w:rPr>
            </w:pPr>
            <w:r w:rsidRPr="009A09AC">
              <w:rPr>
                <w:rFonts w:ascii="David" w:hAnsi="David" w:cs="David"/>
                <w:sz w:val="26"/>
                <w:szCs w:val="26"/>
                <w:rtl/>
              </w:rPr>
              <w:t xml:space="preserve">העובר </w:t>
            </w:r>
            <w:r w:rsidR="00563C04" w:rsidRPr="009A09AC">
              <w:rPr>
                <w:rFonts w:ascii="David" w:hAnsi="David" w:cs="David" w:hint="cs"/>
                <w:sz w:val="26"/>
                <w:szCs w:val="26"/>
                <w:rtl/>
              </w:rPr>
              <w:t>על הוראות ס</w:t>
            </w:r>
            <w:r w:rsidRPr="009A09AC">
              <w:rPr>
                <w:rFonts w:ascii="David" w:hAnsi="David" w:cs="David"/>
                <w:sz w:val="26"/>
                <w:szCs w:val="26"/>
                <w:rtl/>
              </w:rPr>
              <w:t>עיפים 3 עד 5,</w:t>
            </w:r>
            <w:r w:rsidRPr="009A09AC">
              <w:rPr>
                <w:rFonts w:ascii="David" w:hAnsi="David" w:cs="David" w:hint="cs"/>
                <w:sz w:val="26"/>
                <w:szCs w:val="26"/>
                <w:rtl/>
              </w:rPr>
              <w:t xml:space="preserve"> 7ב(א), </w:t>
            </w:r>
            <w:r w:rsidRPr="009A09AC">
              <w:rPr>
                <w:rFonts w:ascii="David" w:hAnsi="David" w:cs="David"/>
                <w:sz w:val="26"/>
                <w:szCs w:val="26"/>
                <w:rtl/>
              </w:rPr>
              <w:t>9 או 10</w:t>
            </w:r>
            <w:r w:rsidR="00741B03" w:rsidRPr="009A09AC">
              <w:rPr>
                <w:rFonts w:ascii="David" w:hAnsi="David" w:cs="David" w:hint="cs"/>
                <w:sz w:val="26"/>
                <w:szCs w:val="26"/>
                <w:rtl/>
              </w:rPr>
              <w:t>.</w:t>
            </w:r>
          </w:p>
          <w:p w14:paraId="5BBBF37F" w14:textId="77777777" w:rsidR="002B6444" w:rsidRPr="009A09AC" w:rsidRDefault="002B6444" w:rsidP="00642EB1">
            <w:pPr>
              <w:pStyle w:val="a8"/>
              <w:keepLines/>
              <w:widowControl w:val="0"/>
              <w:tabs>
                <w:tab w:val="left" w:pos="1247"/>
              </w:tabs>
              <w:spacing w:line="360" w:lineRule="auto"/>
              <w:jc w:val="both"/>
              <w:rPr>
                <w:rFonts w:ascii="David" w:hAnsi="David" w:cs="David"/>
                <w:sz w:val="26"/>
                <w:szCs w:val="26"/>
                <w:rtl/>
              </w:rPr>
            </w:pPr>
          </w:p>
          <w:p w14:paraId="4A870991" w14:textId="5C3843E5" w:rsidR="00D276F9" w:rsidRPr="009A09AC" w:rsidRDefault="00122536" w:rsidP="00E11AB0">
            <w:pPr>
              <w:pStyle w:val="a8"/>
              <w:keepLines/>
              <w:widowControl w:val="0"/>
              <w:tabs>
                <w:tab w:val="left" w:pos="1247"/>
              </w:tabs>
              <w:spacing w:line="360" w:lineRule="auto"/>
              <w:jc w:val="both"/>
              <w:rPr>
                <w:rFonts w:ascii="David" w:hAnsi="David" w:cs="David"/>
                <w:sz w:val="26"/>
                <w:szCs w:val="26"/>
                <w:rtl/>
              </w:rPr>
            </w:pPr>
            <w:r w:rsidRPr="009A09AC">
              <w:rPr>
                <w:rFonts w:ascii="David" w:hAnsi="David" w:cs="David" w:hint="cs"/>
                <w:sz w:val="26"/>
                <w:szCs w:val="26"/>
                <w:rtl/>
              </w:rPr>
              <w:t>"</w:t>
            </w:r>
            <w:r w:rsidR="006D7252" w:rsidRPr="009A09AC">
              <w:rPr>
                <w:rFonts w:ascii="David" w:hAnsi="David" w:cs="David" w:hint="cs"/>
                <w:sz w:val="26"/>
                <w:szCs w:val="26"/>
                <w:rtl/>
              </w:rPr>
              <w:t xml:space="preserve">(ב) </w:t>
            </w:r>
            <w:r w:rsidR="00C372AF" w:rsidRPr="009A09AC">
              <w:rPr>
                <w:rFonts w:ascii="David" w:hAnsi="David" w:cs="David" w:hint="cs"/>
                <w:sz w:val="26"/>
                <w:szCs w:val="26"/>
                <w:rtl/>
              </w:rPr>
              <w:t>הנותן לעוסק</w:t>
            </w:r>
            <w:r w:rsidR="00642EB1" w:rsidRPr="009A09AC">
              <w:rPr>
                <w:rFonts w:ascii="David" w:hAnsi="David" w:cs="David" w:hint="cs"/>
                <w:sz w:val="26"/>
                <w:szCs w:val="26"/>
                <w:rtl/>
              </w:rPr>
              <w:t xml:space="preserve"> </w:t>
            </w:r>
            <w:r w:rsidR="00C372AF" w:rsidRPr="009A09AC">
              <w:rPr>
                <w:rFonts w:ascii="David" w:hAnsi="David" w:cs="David" w:hint="cs"/>
                <w:sz w:val="26"/>
                <w:szCs w:val="26"/>
                <w:rtl/>
              </w:rPr>
              <w:t xml:space="preserve">תעודת הכשר או מסמך בכתב הנחזה להיות תעודת </w:t>
            </w:r>
            <w:r w:rsidR="00741B03" w:rsidRPr="009A09AC">
              <w:rPr>
                <w:rFonts w:ascii="David" w:hAnsi="David" w:cs="David" w:hint="cs"/>
                <w:sz w:val="26"/>
                <w:szCs w:val="26"/>
                <w:rtl/>
              </w:rPr>
              <w:t>הכשר</w:t>
            </w:r>
            <w:r w:rsidR="006D7252" w:rsidRPr="009A09AC">
              <w:rPr>
                <w:rFonts w:ascii="David" w:hAnsi="David" w:cs="David" w:hint="cs"/>
                <w:sz w:val="26"/>
                <w:szCs w:val="26"/>
                <w:rtl/>
              </w:rPr>
              <w:t xml:space="preserve">, </w:t>
            </w:r>
            <w:r w:rsidR="00B2337D" w:rsidRPr="009A09AC">
              <w:rPr>
                <w:rFonts w:ascii="David" w:hAnsi="David" w:cs="David" w:hint="cs"/>
                <w:sz w:val="26"/>
                <w:szCs w:val="26"/>
                <w:rtl/>
              </w:rPr>
              <w:t xml:space="preserve">אישור הכולל סמלי כשרות, </w:t>
            </w:r>
            <w:r w:rsidR="006D7252" w:rsidRPr="009A09AC">
              <w:rPr>
                <w:rFonts w:ascii="David" w:hAnsi="David" w:cs="David" w:hint="cs"/>
                <w:sz w:val="26"/>
                <w:szCs w:val="26"/>
                <w:rtl/>
              </w:rPr>
              <w:t>או אישור המעיד על מתן שירותי השגחה אצל העוסק</w:t>
            </w:r>
            <w:r w:rsidR="00236588" w:rsidRPr="009A09AC">
              <w:rPr>
                <w:rFonts w:ascii="David" w:hAnsi="David" w:cs="David" w:hint="cs"/>
                <w:sz w:val="26"/>
                <w:szCs w:val="26"/>
                <w:rtl/>
              </w:rPr>
              <w:t xml:space="preserve"> או על כל פעולה אחרת שעניינה בדיקת עמידתו של עוסק בדיני כשרות</w:t>
            </w:r>
            <w:r w:rsidR="006D7252" w:rsidRPr="009A09AC">
              <w:rPr>
                <w:rFonts w:ascii="David" w:hAnsi="David" w:cs="David" w:hint="cs"/>
                <w:sz w:val="26"/>
                <w:szCs w:val="26"/>
                <w:rtl/>
              </w:rPr>
              <w:t>,</w:t>
            </w:r>
            <w:r w:rsidR="00C372AF" w:rsidRPr="009A09AC">
              <w:rPr>
                <w:rFonts w:ascii="David" w:hAnsi="David" w:cs="David" w:hint="cs"/>
                <w:sz w:val="26"/>
                <w:szCs w:val="26"/>
                <w:rtl/>
              </w:rPr>
              <w:t xml:space="preserve"> במטרה ש</w:t>
            </w:r>
            <w:r w:rsidR="00B2337D" w:rsidRPr="009A09AC">
              <w:rPr>
                <w:rFonts w:ascii="David" w:hAnsi="David" w:cs="David" w:hint="cs"/>
                <w:sz w:val="26"/>
                <w:szCs w:val="26"/>
                <w:rtl/>
              </w:rPr>
              <w:t xml:space="preserve">התעודה, המסמך או האישור לפי </w:t>
            </w:r>
            <w:proofErr w:type="spellStart"/>
            <w:r w:rsidR="00B2337D" w:rsidRPr="009A09AC">
              <w:rPr>
                <w:rFonts w:ascii="David" w:hAnsi="David" w:cs="David" w:hint="cs"/>
                <w:sz w:val="26"/>
                <w:szCs w:val="26"/>
                <w:rtl/>
              </w:rPr>
              <w:t>הענין</w:t>
            </w:r>
            <w:proofErr w:type="spellEnd"/>
            <w:r w:rsidR="00B2337D" w:rsidRPr="009A09AC">
              <w:rPr>
                <w:rFonts w:ascii="David" w:hAnsi="David" w:cs="David" w:hint="cs"/>
                <w:sz w:val="26"/>
                <w:szCs w:val="26"/>
                <w:rtl/>
              </w:rPr>
              <w:t xml:space="preserve"> </w:t>
            </w:r>
            <w:r w:rsidR="00C372AF" w:rsidRPr="009A09AC">
              <w:rPr>
                <w:rFonts w:ascii="David" w:hAnsi="David" w:cs="David" w:hint="cs"/>
                <w:sz w:val="26"/>
                <w:szCs w:val="26"/>
                <w:rtl/>
              </w:rPr>
              <w:t>יוצג</w:t>
            </w:r>
            <w:r w:rsidR="00741B03" w:rsidRPr="009A09AC">
              <w:rPr>
                <w:rFonts w:ascii="David" w:hAnsi="David" w:cs="David" w:hint="cs"/>
                <w:sz w:val="26"/>
                <w:szCs w:val="26"/>
                <w:rtl/>
              </w:rPr>
              <w:t>ו</w:t>
            </w:r>
            <w:r w:rsidR="00C372AF" w:rsidRPr="009A09AC">
              <w:rPr>
                <w:rFonts w:ascii="David" w:hAnsi="David" w:cs="David" w:hint="cs"/>
                <w:sz w:val="26"/>
                <w:szCs w:val="26"/>
                <w:rtl/>
              </w:rPr>
              <w:t xml:space="preserve"> בעסק</w:t>
            </w:r>
            <w:r w:rsidR="006D7252" w:rsidRPr="009A09AC">
              <w:rPr>
                <w:rFonts w:ascii="David" w:hAnsi="David" w:cs="David" w:hint="cs"/>
                <w:sz w:val="26"/>
                <w:szCs w:val="26"/>
                <w:rtl/>
              </w:rPr>
              <w:t xml:space="preserve">, מבלי שיש בידו רישיון מהממונה כגוף נותן הכשר או כתב הסמכה מהשר כמועצה </w:t>
            </w:r>
            <w:r w:rsidR="006D7252" w:rsidRPr="009A09AC">
              <w:rPr>
                <w:rFonts w:ascii="David" w:hAnsi="David" w:cs="David" w:hint="eastAsia"/>
                <w:sz w:val="26"/>
                <w:szCs w:val="26"/>
                <w:rtl/>
              </w:rPr>
              <w:t>דתית</w:t>
            </w:r>
            <w:r w:rsidR="006D7252" w:rsidRPr="009A09AC">
              <w:rPr>
                <w:rFonts w:ascii="David" w:hAnsi="David" w:cs="David"/>
                <w:sz w:val="26"/>
                <w:szCs w:val="26"/>
                <w:rtl/>
              </w:rPr>
              <w:t xml:space="preserve"> מוסמכת</w:t>
            </w:r>
            <w:r w:rsidR="00E34F78" w:rsidRPr="009A09AC">
              <w:rPr>
                <w:rFonts w:ascii="David" w:hAnsi="David" w:cs="David" w:hint="cs"/>
                <w:sz w:val="26"/>
                <w:szCs w:val="26"/>
                <w:rtl/>
              </w:rPr>
              <w:t>,</w:t>
            </w:r>
            <w:r w:rsidR="006D7252" w:rsidRPr="009A09AC">
              <w:rPr>
                <w:rFonts w:ascii="David" w:hAnsi="David" w:cs="David"/>
                <w:sz w:val="26"/>
                <w:szCs w:val="26"/>
                <w:rtl/>
              </w:rPr>
              <w:t xml:space="preserve"> בניגוד לסעיפים 2טו</w:t>
            </w:r>
            <w:r w:rsidR="005E2241">
              <w:rPr>
                <w:rFonts w:ascii="David" w:hAnsi="David" w:cs="David" w:hint="cs"/>
                <w:sz w:val="26"/>
                <w:szCs w:val="26"/>
                <w:rtl/>
              </w:rPr>
              <w:t>, 7ב(ב)</w:t>
            </w:r>
            <w:r w:rsidR="006D7252" w:rsidRPr="009A09AC">
              <w:rPr>
                <w:rFonts w:ascii="David" w:hAnsi="David" w:cs="David"/>
                <w:sz w:val="26"/>
                <w:szCs w:val="26"/>
                <w:rtl/>
              </w:rPr>
              <w:t xml:space="preserve"> </w:t>
            </w:r>
            <w:r w:rsidR="00E34F78" w:rsidRPr="009A09AC">
              <w:rPr>
                <w:rFonts w:ascii="David" w:hAnsi="David" w:cs="David" w:hint="cs"/>
                <w:sz w:val="26"/>
                <w:szCs w:val="26"/>
                <w:rtl/>
              </w:rPr>
              <w:t xml:space="preserve">או </w:t>
            </w:r>
            <w:r w:rsidR="006D7252" w:rsidRPr="009A09AC">
              <w:rPr>
                <w:rFonts w:ascii="David" w:hAnsi="David" w:cs="David" w:hint="cs"/>
                <w:sz w:val="26"/>
                <w:szCs w:val="26"/>
                <w:rtl/>
              </w:rPr>
              <w:t>7ב(ג)</w:t>
            </w:r>
            <w:r w:rsidRPr="009A09AC">
              <w:rPr>
                <w:rFonts w:ascii="David" w:hAnsi="David" w:cs="David" w:hint="cs"/>
                <w:sz w:val="26"/>
                <w:szCs w:val="26"/>
                <w:rtl/>
              </w:rPr>
              <w:t>"</w:t>
            </w:r>
            <w:r w:rsidR="006D7252" w:rsidRPr="009A09AC">
              <w:rPr>
                <w:rFonts w:ascii="David" w:hAnsi="David" w:cs="David" w:hint="cs"/>
                <w:sz w:val="26"/>
                <w:szCs w:val="26"/>
                <w:rtl/>
              </w:rPr>
              <w:t>.</w:t>
            </w:r>
            <w:r w:rsidR="00C372AF" w:rsidRPr="009A09AC">
              <w:rPr>
                <w:rFonts w:ascii="David" w:hAnsi="David" w:cs="David" w:hint="cs"/>
                <w:sz w:val="26"/>
                <w:szCs w:val="26"/>
                <w:rtl/>
              </w:rPr>
              <w:t xml:space="preserve"> </w:t>
            </w:r>
          </w:p>
        </w:tc>
      </w:tr>
      <w:tr w:rsidR="002B6444" w14:paraId="163B1727" w14:textId="77777777" w:rsidTr="0007057A">
        <w:trPr>
          <w:trHeight w:val="60"/>
        </w:trPr>
        <w:tc>
          <w:tcPr>
            <w:tcW w:w="1417" w:type="dxa"/>
          </w:tcPr>
          <w:p w14:paraId="0356A585" w14:textId="77777777" w:rsidR="002B6444" w:rsidRPr="002B6444" w:rsidRDefault="002B6444" w:rsidP="0007057A">
            <w:pPr>
              <w:widowControl w:val="0"/>
              <w:tabs>
                <w:tab w:val="left" w:pos="624"/>
                <w:tab w:val="left" w:pos="1247"/>
              </w:tabs>
              <w:autoSpaceDE w:val="0"/>
              <w:autoSpaceDN w:val="0"/>
              <w:adjustRightInd w:val="0"/>
              <w:snapToGrid w:val="0"/>
              <w:spacing w:line="360" w:lineRule="auto"/>
              <w:ind w:right="57"/>
              <w:textAlignment w:val="center"/>
              <w:rPr>
                <w:rFonts w:ascii="David" w:eastAsia="Arial Unicode MS" w:hAnsi="David" w:cs="David"/>
                <w:b/>
                <w:bCs/>
                <w:snapToGrid w:val="0"/>
                <w:color w:val="000000"/>
                <w:sz w:val="26"/>
                <w:szCs w:val="26"/>
                <w:rtl/>
                <w:lang w:eastAsia="ja-JP"/>
              </w:rPr>
            </w:pPr>
          </w:p>
        </w:tc>
        <w:tc>
          <w:tcPr>
            <w:tcW w:w="700" w:type="dxa"/>
            <w:gridSpan w:val="2"/>
          </w:tcPr>
          <w:p w14:paraId="2E1892DE" w14:textId="77777777" w:rsidR="002B6444" w:rsidRPr="00C372AF" w:rsidRDefault="002B6444" w:rsidP="0007057A">
            <w:pPr>
              <w:widowControl w:val="0"/>
              <w:tabs>
                <w:tab w:val="left" w:pos="624"/>
                <w:tab w:val="left" w:pos="1247"/>
              </w:tabs>
              <w:autoSpaceDE w:val="0"/>
              <w:autoSpaceDN w:val="0"/>
              <w:adjustRightInd w:val="0"/>
              <w:snapToGrid w:val="0"/>
              <w:spacing w:line="360" w:lineRule="auto"/>
              <w:ind w:right="57"/>
              <w:jc w:val="both"/>
              <w:textAlignment w:val="center"/>
              <w:rPr>
                <w:rFonts w:ascii="David" w:eastAsia="Arial Unicode MS" w:hAnsi="David" w:cs="David"/>
                <w:snapToGrid w:val="0"/>
                <w:color w:val="000000"/>
                <w:sz w:val="26"/>
                <w:szCs w:val="26"/>
                <w:highlight w:val="yellow"/>
                <w:rtl/>
                <w:lang w:eastAsia="ja-JP"/>
              </w:rPr>
            </w:pPr>
          </w:p>
        </w:tc>
        <w:tc>
          <w:tcPr>
            <w:tcW w:w="7516" w:type="dxa"/>
            <w:gridSpan w:val="3"/>
          </w:tcPr>
          <w:p w14:paraId="7FC72749" w14:textId="77777777" w:rsidR="002B6444" w:rsidRPr="00642EB1" w:rsidRDefault="002B6444" w:rsidP="002B6444">
            <w:pPr>
              <w:pStyle w:val="a8"/>
              <w:keepLines/>
              <w:widowControl w:val="0"/>
              <w:tabs>
                <w:tab w:val="left" w:pos="1247"/>
              </w:tabs>
              <w:spacing w:line="360" w:lineRule="auto"/>
              <w:ind w:left="0"/>
              <w:jc w:val="both"/>
              <w:rPr>
                <w:rFonts w:ascii="David" w:hAnsi="David" w:cs="David"/>
                <w:sz w:val="26"/>
                <w:szCs w:val="26"/>
                <w:rtl/>
              </w:rPr>
            </w:pPr>
          </w:p>
        </w:tc>
      </w:tr>
    </w:tbl>
    <w:p w14:paraId="73F401EA" w14:textId="6D80FF4C" w:rsidR="0081612D" w:rsidRDefault="0081612D" w:rsidP="00AE04D4">
      <w:pPr>
        <w:overflowPunct w:val="0"/>
        <w:autoSpaceDE w:val="0"/>
        <w:autoSpaceDN w:val="0"/>
        <w:adjustRightInd w:val="0"/>
        <w:spacing w:after="0" w:line="360" w:lineRule="auto"/>
        <w:jc w:val="both"/>
        <w:textAlignment w:val="baseline"/>
        <w:rPr>
          <w:rFonts w:ascii="David" w:eastAsia="Times New Roman" w:hAnsi="David" w:cs="David"/>
          <w:b/>
          <w:bCs/>
          <w:sz w:val="26"/>
          <w:szCs w:val="26"/>
          <w:rtl/>
          <w:lang w:eastAsia="he-IL"/>
        </w:rPr>
      </w:pPr>
    </w:p>
    <w:p w14:paraId="08CEE5B2" w14:textId="044EA47A" w:rsidR="00072054" w:rsidRDefault="00072054" w:rsidP="00AE04D4">
      <w:pPr>
        <w:overflowPunct w:val="0"/>
        <w:autoSpaceDE w:val="0"/>
        <w:autoSpaceDN w:val="0"/>
        <w:adjustRightInd w:val="0"/>
        <w:spacing w:after="0" w:line="360" w:lineRule="auto"/>
        <w:jc w:val="both"/>
        <w:textAlignment w:val="baseline"/>
        <w:rPr>
          <w:rFonts w:ascii="David" w:eastAsia="Times New Roman" w:hAnsi="David" w:cs="David"/>
          <w:b/>
          <w:bCs/>
          <w:sz w:val="26"/>
          <w:szCs w:val="26"/>
          <w:rtl/>
          <w:lang w:eastAsia="he-IL"/>
        </w:rPr>
      </w:pPr>
    </w:p>
    <w:p w14:paraId="58088262" w14:textId="597ECDEE" w:rsidR="00072054" w:rsidRDefault="00072054" w:rsidP="00AE04D4">
      <w:pPr>
        <w:overflowPunct w:val="0"/>
        <w:autoSpaceDE w:val="0"/>
        <w:autoSpaceDN w:val="0"/>
        <w:adjustRightInd w:val="0"/>
        <w:spacing w:after="0" w:line="360" w:lineRule="auto"/>
        <w:jc w:val="both"/>
        <w:textAlignment w:val="baseline"/>
        <w:rPr>
          <w:rFonts w:ascii="David" w:eastAsia="Times New Roman" w:hAnsi="David" w:cs="David"/>
          <w:b/>
          <w:bCs/>
          <w:sz w:val="26"/>
          <w:szCs w:val="26"/>
          <w:rtl/>
          <w:lang w:eastAsia="he-IL"/>
        </w:rPr>
      </w:pPr>
    </w:p>
    <w:p w14:paraId="70AF059D" w14:textId="77777777" w:rsidR="00072054" w:rsidRDefault="00072054" w:rsidP="00AE04D4">
      <w:pPr>
        <w:overflowPunct w:val="0"/>
        <w:autoSpaceDE w:val="0"/>
        <w:autoSpaceDN w:val="0"/>
        <w:adjustRightInd w:val="0"/>
        <w:spacing w:after="0" w:line="360" w:lineRule="auto"/>
        <w:jc w:val="both"/>
        <w:textAlignment w:val="baseline"/>
        <w:rPr>
          <w:rFonts w:ascii="David" w:eastAsia="Times New Roman" w:hAnsi="David" w:cs="David"/>
          <w:b/>
          <w:bCs/>
          <w:sz w:val="26"/>
          <w:szCs w:val="26"/>
          <w:rtl/>
          <w:lang w:eastAsia="he-IL"/>
        </w:rPr>
      </w:pPr>
    </w:p>
    <w:p w14:paraId="72FA6A89" w14:textId="77777777" w:rsidR="00281DDF" w:rsidRDefault="00281DDF" w:rsidP="00AE04D4">
      <w:pPr>
        <w:overflowPunct w:val="0"/>
        <w:autoSpaceDE w:val="0"/>
        <w:autoSpaceDN w:val="0"/>
        <w:adjustRightInd w:val="0"/>
        <w:spacing w:after="0" w:line="360" w:lineRule="auto"/>
        <w:jc w:val="both"/>
        <w:textAlignment w:val="baseline"/>
        <w:rPr>
          <w:rFonts w:ascii="David" w:eastAsia="Times New Roman" w:hAnsi="David" w:cs="David"/>
          <w:b/>
          <w:bCs/>
          <w:sz w:val="26"/>
          <w:szCs w:val="26"/>
          <w:rtl/>
          <w:lang w:eastAsia="he-IL"/>
        </w:rPr>
      </w:pPr>
    </w:p>
    <w:p w14:paraId="0BD605C8" w14:textId="77777777" w:rsidR="00281DDF" w:rsidRPr="00D42368" w:rsidRDefault="006D7252" w:rsidP="00281DDF">
      <w:pPr>
        <w:pStyle w:val="HesberHeading"/>
        <w:jc w:val="center"/>
        <w:rPr>
          <w:b w:val="0"/>
          <w:bCs w:val="0"/>
          <w:sz w:val="22"/>
          <w:szCs w:val="22"/>
          <w:rtl/>
        </w:rPr>
      </w:pPr>
      <w:r w:rsidRPr="00D42368">
        <w:rPr>
          <w:rFonts w:hint="cs"/>
          <w:sz w:val="22"/>
          <w:szCs w:val="22"/>
          <w:rtl/>
        </w:rPr>
        <w:t>דברי הסבר</w:t>
      </w:r>
    </w:p>
    <w:p w14:paraId="2CA86E73" w14:textId="77777777" w:rsidR="00281DDF" w:rsidRPr="00D42368" w:rsidRDefault="00281DDF" w:rsidP="00281DDF">
      <w:pPr>
        <w:pStyle w:val="HesberHeading"/>
        <w:rPr>
          <w:b w:val="0"/>
          <w:bCs w:val="0"/>
          <w:sz w:val="22"/>
          <w:szCs w:val="22"/>
          <w:rtl/>
        </w:rPr>
      </w:pPr>
    </w:p>
    <w:p w14:paraId="54A1EC5F" w14:textId="77777777" w:rsidR="00281DDF" w:rsidRPr="00D42368" w:rsidRDefault="006D7252" w:rsidP="00281DDF">
      <w:pPr>
        <w:pStyle w:val="HesberHeading"/>
        <w:rPr>
          <w:sz w:val="22"/>
          <w:szCs w:val="22"/>
          <w:rtl/>
        </w:rPr>
      </w:pPr>
      <w:r w:rsidRPr="00D42368">
        <w:rPr>
          <w:rFonts w:hint="cs"/>
          <w:sz w:val="22"/>
          <w:szCs w:val="22"/>
          <w:rtl/>
        </w:rPr>
        <w:t>כללי</w:t>
      </w:r>
    </w:p>
    <w:p w14:paraId="62F5D3FF" w14:textId="77777777" w:rsidR="00281DDF" w:rsidRPr="00D42368" w:rsidRDefault="006D7252" w:rsidP="00281DDF">
      <w:pPr>
        <w:pStyle w:val="HesberHeading"/>
        <w:rPr>
          <w:rFonts w:ascii="Times New Roman" w:eastAsia="Times New Roman" w:hAnsi="Times New Roman"/>
          <w:b w:val="0"/>
          <w:bCs w:val="0"/>
          <w:sz w:val="22"/>
          <w:szCs w:val="22"/>
          <w:rtl/>
          <w:lang w:eastAsia="he-IL"/>
        </w:rPr>
      </w:pPr>
      <w:bookmarkStart w:id="8" w:name="_Hlk88728780"/>
      <w:r w:rsidRPr="00D42368">
        <w:rPr>
          <w:rFonts w:ascii="Times New Roman" w:eastAsia="Times New Roman" w:hAnsi="Times New Roman" w:hint="cs"/>
          <w:b w:val="0"/>
          <w:bCs w:val="0"/>
          <w:sz w:val="22"/>
          <w:szCs w:val="22"/>
          <w:rtl/>
          <w:lang w:eastAsia="he-IL"/>
        </w:rPr>
        <w:t xml:space="preserve">חוק איסור הונאה בכשרות, תשמ"ג-1983, </w:t>
      </w:r>
      <w:r>
        <w:rPr>
          <w:rFonts w:ascii="Times New Roman" w:eastAsia="Times New Roman" w:hAnsi="Times New Roman" w:hint="cs"/>
          <w:b w:val="0"/>
          <w:bCs w:val="0"/>
          <w:sz w:val="22"/>
          <w:szCs w:val="22"/>
          <w:rtl/>
          <w:lang w:eastAsia="he-IL"/>
        </w:rPr>
        <w:t xml:space="preserve">(להלן: "החוק") </w:t>
      </w:r>
      <w:r w:rsidRPr="00D42368">
        <w:rPr>
          <w:rFonts w:ascii="Times New Roman" w:eastAsia="Times New Roman" w:hAnsi="Times New Roman" w:hint="cs"/>
          <w:b w:val="0"/>
          <w:bCs w:val="0"/>
          <w:sz w:val="22"/>
          <w:szCs w:val="22"/>
          <w:rtl/>
          <w:lang w:eastAsia="he-IL"/>
        </w:rPr>
        <w:t>נועד למנוע הונאת צרכנים בכל הנוגע לכשרות המזון. תכליתו של החוק היא להביא לכך שבית עסק לא יוצג ככשר אלא אם ניתנה לו תעודת הכשר מן הרבנות המקומית או גורם אחר שהוסמך לפי החוק, ובכך למנוע את הונאת הציבור שומרי הכשרות הנובעת מהצגת בית העסק או מוצר ככשרים כאשר אינם כשרים בפועל.</w:t>
      </w:r>
    </w:p>
    <w:p w14:paraId="0BD2D587" w14:textId="77777777" w:rsidR="00281DDF" w:rsidRPr="00D42368" w:rsidRDefault="00281DDF" w:rsidP="00281DDF">
      <w:pPr>
        <w:pStyle w:val="HesberHeading"/>
        <w:rPr>
          <w:rFonts w:ascii="Times New Roman" w:eastAsia="Times New Roman" w:hAnsi="Times New Roman"/>
          <w:b w:val="0"/>
          <w:bCs w:val="0"/>
          <w:sz w:val="22"/>
          <w:szCs w:val="22"/>
          <w:rtl/>
          <w:lang w:eastAsia="he-IL"/>
        </w:rPr>
      </w:pPr>
    </w:p>
    <w:p w14:paraId="32564122" w14:textId="77777777" w:rsidR="00281DDF" w:rsidRPr="00D42368" w:rsidRDefault="006D7252" w:rsidP="00281DDF">
      <w:pPr>
        <w:pStyle w:val="HesberHeading"/>
        <w:rPr>
          <w:rFonts w:ascii="Times New Roman" w:eastAsia="Times New Roman" w:hAnsi="Times New Roman"/>
          <w:b w:val="0"/>
          <w:bCs w:val="0"/>
          <w:sz w:val="22"/>
          <w:szCs w:val="22"/>
          <w:rtl/>
          <w:lang w:eastAsia="he-IL"/>
        </w:rPr>
      </w:pPr>
      <w:r w:rsidRPr="00D42368">
        <w:rPr>
          <w:rFonts w:ascii="Times New Roman" w:eastAsia="Times New Roman" w:hAnsi="Times New Roman" w:hint="cs"/>
          <w:b w:val="0"/>
          <w:bCs w:val="0"/>
          <w:sz w:val="22"/>
          <w:szCs w:val="22"/>
          <w:rtl/>
          <w:lang w:eastAsia="he-IL"/>
        </w:rPr>
        <w:t>ביום</w:t>
      </w:r>
      <w:r w:rsidR="00931C2D">
        <w:rPr>
          <w:rFonts w:ascii="Times New Roman" w:eastAsia="Times New Roman" w:hAnsi="Times New Roman" w:hint="cs"/>
          <w:b w:val="0"/>
          <w:bCs w:val="0"/>
          <w:sz w:val="22"/>
          <w:szCs w:val="22"/>
          <w:rtl/>
          <w:lang w:eastAsia="he-IL"/>
        </w:rPr>
        <w:t xml:space="preserve"> 4.11.2021</w:t>
      </w:r>
      <w:r w:rsidR="00931C2D" w:rsidRPr="00D42368">
        <w:rPr>
          <w:rFonts w:ascii="Times New Roman" w:eastAsia="Times New Roman" w:hAnsi="Times New Roman" w:hint="cs"/>
          <w:b w:val="0"/>
          <w:bCs w:val="0"/>
          <w:sz w:val="22"/>
          <w:szCs w:val="22"/>
          <w:rtl/>
          <w:lang w:eastAsia="he-IL"/>
        </w:rPr>
        <w:t xml:space="preserve"> </w:t>
      </w:r>
      <w:r w:rsidRPr="00D42368">
        <w:rPr>
          <w:rFonts w:ascii="Times New Roman" w:eastAsia="Times New Roman" w:hAnsi="Times New Roman" w:hint="cs"/>
          <w:b w:val="0"/>
          <w:bCs w:val="0"/>
          <w:sz w:val="22"/>
          <w:szCs w:val="22"/>
          <w:rtl/>
          <w:lang w:eastAsia="he-IL"/>
        </w:rPr>
        <w:t xml:space="preserve">אושר </w:t>
      </w:r>
      <w:r w:rsidRPr="002F516B">
        <w:rPr>
          <w:rFonts w:ascii="Times New Roman" w:eastAsia="Times New Roman" w:hAnsi="Times New Roman"/>
          <w:b w:val="0"/>
          <w:bCs w:val="0"/>
          <w:sz w:val="22"/>
          <w:szCs w:val="22"/>
          <w:rtl/>
          <w:lang w:eastAsia="he-IL"/>
        </w:rPr>
        <w:t>חוק התכנית הכלכלית (תיקוני חקיקה ליישום המדיניות הכלכלית לשנות התקציב 2021 ו-2022), התשפ"א-2021</w:t>
      </w:r>
      <w:r>
        <w:rPr>
          <w:rFonts w:ascii="Times New Roman" w:eastAsia="Times New Roman" w:hAnsi="Times New Roman" w:hint="cs"/>
          <w:b w:val="0"/>
          <w:bCs w:val="0"/>
          <w:sz w:val="22"/>
          <w:szCs w:val="22"/>
          <w:rtl/>
          <w:lang w:eastAsia="he-IL"/>
        </w:rPr>
        <w:t xml:space="preserve">, הכולל את פרק </w:t>
      </w:r>
      <w:r w:rsidR="00931C2D">
        <w:rPr>
          <w:rFonts w:ascii="Times New Roman" w:eastAsia="Times New Roman" w:hAnsi="Times New Roman" w:hint="cs"/>
          <w:b w:val="0"/>
          <w:bCs w:val="0"/>
          <w:sz w:val="22"/>
          <w:szCs w:val="22"/>
          <w:rtl/>
          <w:lang w:eastAsia="he-IL"/>
        </w:rPr>
        <w:t xml:space="preserve">י"ז </w:t>
      </w:r>
      <w:r>
        <w:rPr>
          <w:rFonts w:ascii="Times New Roman" w:eastAsia="Times New Roman" w:hAnsi="Times New Roman" w:hint="cs"/>
          <w:b w:val="0"/>
          <w:bCs w:val="0"/>
          <w:sz w:val="22"/>
          <w:szCs w:val="22"/>
          <w:rtl/>
          <w:lang w:eastAsia="he-IL"/>
        </w:rPr>
        <w:t>שכותרתו "ייעול מערך הכשרות"</w:t>
      </w:r>
      <w:r w:rsidRPr="00D42368">
        <w:rPr>
          <w:rFonts w:ascii="Times New Roman" w:eastAsia="Times New Roman" w:hAnsi="Times New Roman" w:hint="cs"/>
          <w:b w:val="0"/>
          <w:bCs w:val="0"/>
          <w:sz w:val="22"/>
          <w:szCs w:val="22"/>
          <w:rtl/>
          <w:lang w:eastAsia="he-IL"/>
        </w:rPr>
        <w:t xml:space="preserve">. התיקון לחוק משנה את המצב המשפטי שהיה </w:t>
      </w:r>
      <w:r>
        <w:rPr>
          <w:rFonts w:ascii="Times New Roman" w:eastAsia="Times New Roman" w:hAnsi="Times New Roman" w:hint="cs"/>
          <w:b w:val="0"/>
          <w:bCs w:val="0"/>
          <w:sz w:val="22"/>
          <w:szCs w:val="22"/>
          <w:rtl/>
          <w:lang w:eastAsia="he-IL"/>
        </w:rPr>
        <w:t xml:space="preserve">קיים </w:t>
      </w:r>
      <w:r w:rsidRPr="00D42368">
        <w:rPr>
          <w:rFonts w:ascii="Times New Roman" w:eastAsia="Times New Roman" w:hAnsi="Times New Roman" w:hint="cs"/>
          <w:b w:val="0"/>
          <w:bCs w:val="0"/>
          <w:sz w:val="22"/>
          <w:szCs w:val="22"/>
          <w:rtl/>
          <w:lang w:eastAsia="he-IL"/>
        </w:rPr>
        <w:t xml:space="preserve">לפניו, בו </w:t>
      </w:r>
      <w:r w:rsidRPr="00D42368">
        <w:rPr>
          <w:rFonts w:ascii="Times New Roman" w:eastAsia="Times New Roman" w:hAnsi="Times New Roman"/>
          <w:b w:val="0"/>
          <w:bCs w:val="0"/>
          <w:sz w:val="22"/>
          <w:szCs w:val="22"/>
          <w:rtl/>
          <w:lang w:eastAsia="he-IL"/>
        </w:rPr>
        <w:t>תעודת הכשר לבית אוכל, למקום ייצור של מצרך ולמצרך, כהגדרתם בחוק, ניתנ</w:t>
      </w:r>
      <w:r w:rsidRPr="00D42368">
        <w:rPr>
          <w:rFonts w:ascii="Times New Roman" w:eastAsia="Times New Roman" w:hAnsi="Times New Roman" w:hint="cs"/>
          <w:b w:val="0"/>
          <w:bCs w:val="0"/>
          <w:sz w:val="22"/>
          <w:szCs w:val="22"/>
          <w:rtl/>
          <w:lang w:eastAsia="he-IL"/>
        </w:rPr>
        <w:t>ו</w:t>
      </w:r>
      <w:r w:rsidRPr="00D42368">
        <w:rPr>
          <w:rFonts w:ascii="Times New Roman" w:eastAsia="Times New Roman" w:hAnsi="Times New Roman"/>
          <w:b w:val="0"/>
          <w:bCs w:val="0"/>
          <w:sz w:val="22"/>
          <w:szCs w:val="22"/>
          <w:rtl/>
          <w:lang w:eastAsia="he-IL"/>
        </w:rPr>
        <w:t xml:space="preserve"> </w:t>
      </w:r>
      <w:r w:rsidRPr="00D42368">
        <w:rPr>
          <w:rFonts w:ascii="Times New Roman" w:eastAsia="Times New Roman" w:hAnsi="Times New Roman" w:hint="cs"/>
          <w:b w:val="0"/>
          <w:bCs w:val="0"/>
          <w:sz w:val="22"/>
          <w:szCs w:val="22"/>
          <w:rtl/>
          <w:lang w:eastAsia="he-IL"/>
        </w:rPr>
        <w:t xml:space="preserve">רק </w:t>
      </w:r>
      <w:r w:rsidRPr="00D42368">
        <w:rPr>
          <w:rFonts w:ascii="Times New Roman" w:eastAsia="Times New Roman" w:hAnsi="Times New Roman"/>
          <w:b w:val="0"/>
          <w:bCs w:val="0"/>
          <w:sz w:val="22"/>
          <w:szCs w:val="22"/>
          <w:rtl/>
          <w:lang w:eastAsia="he-IL"/>
        </w:rPr>
        <w:t>על ידי מועצת הרבנות הראשית או רב שהיא הסמיכה לכך או על ידי רב מקומי המכהן באותו מקום, ובצה"ל על ידי הרב הראשי לצבא-הגנה לישראל או רב צבאי שהוא הסמיך לכך</w:t>
      </w:r>
      <w:r w:rsidRPr="00D42368">
        <w:rPr>
          <w:rFonts w:ascii="Times New Roman" w:eastAsia="Times New Roman" w:hAnsi="Times New Roman" w:hint="cs"/>
          <w:b w:val="0"/>
          <w:bCs w:val="0"/>
          <w:sz w:val="22"/>
          <w:szCs w:val="22"/>
          <w:rtl/>
          <w:lang w:eastAsia="he-IL"/>
        </w:rPr>
        <w:t xml:space="preserve">, וקובע כי </w:t>
      </w:r>
      <w:r w:rsidRPr="00D42368">
        <w:rPr>
          <w:rFonts w:ascii="Times New Roman" w:eastAsia="Times New Roman" w:hAnsi="Times New Roman"/>
          <w:b w:val="0"/>
          <w:bCs w:val="0"/>
          <w:sz w:val="22"/>
          <w:szCs w:val="22"/>
          <w:rtl/>
          <w:lang w:eastAsia="he-IL"/>
        </w:rPr>
        <w:t xml:space="preserve">הסמכות למתן תעודת הכשר לבית אוכל, למקום ייצור של מצרך או למצרך, תינתן </w:t>
      </w:r>
      <w:r w:rsidR="00931C2D">
        <w:rPr>
          <w:rFonts w:ascii="Times New Roman" w:eastAsia="Times New Roman" w:hAnsi="Times New Roman" w:hint="cs"/>
          <w:b w:val="0"/>
          <w:bCs w:val="0"/>
          <w:sz w:val="22"/>
          <w:szCs w:val="22"/>
          <w:rtl/>
          <w:lang w:eastAsia="he-IL"/>
        </w:rPr>
        <w:t xml:space="preserve">גם </w:t>
      </w:r>
      <w:r w:rsidRPr="00D42368">
        <w:rPr>
          <w:rFonts w:ascii="Times New Roman" w:eastAsia="Times New Roman" w:hAnsi="Times New Roman"/>
          <w:b w:val="0"/>
          <w:bCs w:val="0"/>
          <w:sz w:val="22"/>
          <w:szCs w:val="22"/>
          <w:rtl/>
          <w:lang w:eastAsia="he-IL"/>
        </w:rPr>
        <w:t xml:space="preserve">לגופים נותני הכשר, אשר יקבלו רישיון לעניין זה מממונה </w:t>
      </w:r>
      <w:r>
        <w:rPr>
          <w:rFonts w:ascii="Times New Roman" w:eastAsia="Times New Roman" w:hAnsi="Times New Roman" w:hint="cs"/>
          <w:b w:val="0"/>
          <w:bCs w:val="0"/>
          <w:sz w:val="22"/>
          <w:szCs w:val="22"/>
          <w:rtl/>
          <w:lang w:eastAsia="he-IL"/>
        </w:rPr>
        <w:t>ה</w:t>
      </w:r>
      <w:r w:rsidRPr="00D42368">
        <w:rPr>
          <w:rFonts w:ascii="Times New Roman" w:eastAsia="Times New Roman" w:hAnsi="Times New Roman"/>
          <w:b w:val="0"/>
          <w:bCs w:val="0"/>
          <w:sz w:val="22"/>
          <w:szCs w:val="22"/>
          <w:rtl/>
          <w:lang w:eastAsia="he-IL"/>
        </w:rPr>
        <w:t>כשרות ברבנות הראשית לישראל.</w:t>
      </w:r>
      <w:r w:rsidRPr="00D42368">
        <w:rPr>
          <w:rFonts w:ascii="Times New Roman" w:eastAsia="Times New Roman" w:hAnsi="Times New Roman" w:hint="cs"/>
          <w:b w:val="0"/>
          <w:bCs w:val="0"/>
          <w:sz w:val="22"/>
          <w:szCs w:val="22"/>
          <w:rtl/>
          <w:lang w:eastAsia="he-IL"/>
        </w:rPr>
        <w:t xml:space="preserve"> </w:t>
      </w:r>
    </w:p>
    <w:p w14:paraId="320D8BD2" w14:textId="77777777" w:rsidR="00281DDF" w:rsidRPr="00D42368" w:rsidRDefault="006D7252" w:rsidP="00281DDF">
      <w:pPr>
        <w:pStyle w:val="HesberHeading"/>
        <w:rPr>
          <w:rFonts w:ascii="Times New Roman" w:eastAsia="Times New Roman" w:hAnsi="Times New Roman"/>
          <w:b w:val="0"/>
          <w:bCs w:val="0"/>
          <w:sz w:val="22"/>
          <w:szCs w:val="22"/>
          <w:rtl/>
          <w:lang w:eastAsia="he-IL"/>
        </w:rPr>
      </w:pPr>
      <w:r w:rsidRPr="00D42368">
        <w:rPr>
          <w:rFonts w:ascii="Times New Roman" w:eastAsia="Times New Roman" w:hAnsi="Times New Roman" w:hint="cs"/>
          <w:b w:val="0"/>
          <w:bCs w:val="0"/>
          <w:sz w:val="22"/>
          <w:szCs w:val="22"/>
          <w:rtl/>
          <w:lang w:eastAsia="he-IL"/>
        </w:rPr>
        <w:t xml:space="preserve">עוד נקבע בתיקון לחוק, כי ייבוא מוצר לישראל תוך הצגתו בכתב ככשר יתאפשר בשני מסלולים חלופיים </w:t>
      </w:r>
      <w:r w:rsidRPr="00D42368">
        <w:rPr>
          <w:rFonts w:ascii="Times New Roman" w:eastAsia="Times New Roman" w:hAnsi="Times New Roman"/>
          <w:b w:val="0"/>
          <w:bCs w:val="0"/>
          <w:sz w:val="22"/>
          <w:szCs w:val="22"/>
          <w:rtl/>
          <w:lang w:eastAsia="he-IL"/>
        </w:rPr>
        <w:t>–</w:t>
      </w:r>
      <w:r w:rsidRPr="00D42368">
        <w:rPr>
          <w:rFonts w:ascii="Times New Roman" w:eastAsia="Times New Roman" w:hAnsi="Times New Roman" w:hint="cs"/>
          <w:b w:val="0"/>
          <w:bCs w:val="0"/>
          <w:sz w:val="22"/>
          <w:szCs w:val="22"/>
          <w:rtl/>
          <w:lang w:eastAsia="he-IL"/>
        </w:rPr>
        <w:t xml:space="preserve"> הראשון: כאשר בידי היבואן תעודת הכשר למוצר שניתנה ממועצת הרבנות הראשית, ו</w:t>
      </w:r>
      <w:r>
        <w:rPr>
          <w:rFonts w:ascii="Times New Roman" w:eastAsia="Times New Roman" w:hAnsi="Times New Roman" w:hint="cs"/>
          <w:b w:val="0"/>
          <w:bCs w:val="0"/>
          <w:sz w:val="22"/>
          <w:szCs w:val="22"/>
          <w:rtl/>
          <w:lang w:eastAsia="he-IL"/>
        </w:rPr>
        <w:t xml:space="preserve">המסלול </w:t>
      </w:r>
      <w:r w:rsidRPr="00D42368">
        <w:rPr>
          <w:rFonts w:ascii="Times New Roman" w:eastAsia="Times New Roman" w:hAnsi="Times New Roman" w:hint="cs"/>
          <w:b w:val="0"/>
          <w:bCs w:val="0"/>
          <w:sz w:val="22"/>
          <w:szCs w:val="22"/>
          <w:rtl/>
          <w:lang w:eastAsia="he-IL"/>
        </w:rPr>
        <w:t>השני, אשר נוסף בתיקון זה: כאשר בידי היבואן תעודת הכשר למוצר מגוף נותן הכשר והגוף נותן ההכשר דיווח לממונה על התחום ברבנות הראשית על מתן תעודת ההכשר למוצר, 7 ימים לפחות לפני ייבואו לישראל</w:t>
      </w:r>
      <w:r>
        <w:rPr>
          <w:rFonts w:ascii="Times New Roman" w:eastAsia="Times New Roman" w:hAnsi="Times New Roman" w:hint="cs"/>
          <w:b w:val="0"/>
          <w:bCs w:val="0"/>
          <w:sz w:val="22"/>
          <w:szCs w:val="22"/>
          <w:rtl/>
          <w:lang w:eastAsia="he-IL"/>
        </w:rPr>
        <w:t xml:space="preserve"> (להלן: "המסלול החלופי")</w:t>
      </w:r>
      <w:r w:rsidRPr="00D42368">
        <w:rPr>
          <w:rFonts w:ascii="Times New Roman" w:eastAsia="Times New Roman" w:hAnsi="Times New Roman" w:hint="cs"/>
          <w:b w:val="0"/>
          <w:bCs w:val="0"/>
          <w:sz w:val="22"/>
          <w:szCs w:val="22"/>
          <w:rtl/>
          <w:lang w:eastAsia="he-IL"/>
        </w:rPr>
        <w:t>.</w:t>
      </w:r>
    </w:p>
    <w:p w14:paraId="4CB9C24B" w14:textId="77777777" w:rsidR="00281DDF" w:rsidRPr="00D42368" w:rsidRDefault="00281DDF" w:rsidP="00281DDF">
      <w:pPr>
        <w:pStyle w:val="HesberHeading"/>
        <w:rPr>
          <w:rFonts w:ascii="Times New Roman" w:eastAsia="Times New Roman" w:hAnsi="Times New Roman"/>
          <w:b w:val="0"/>
          <w:bCs w:val="0"/>
          <w:sz w:val="22"/>
          <w:szCs w:val="22"/>
          <w:rtl/>
          <w:lang w:eastAsia="he-IL"/>
        </w:rPr>
      </w:pPr>
    </w:p>
    <w:p w14:paraId="0D5F8A45" w14:textId="77777777" w:rsidR="00281DDF" w:rsidRPr="00D42368" w:rsidRDefault="006D7252" w:rsidP="00281DDF">
      <w:pPr>
        <w:pStyle w:val="HesberHeading"/>
        <w:rPr>
          <w:rFonts w:ascii="Times New Roman" w:eastAsia="Times New Roman" w:hAnsi="Times New Roman"/>
          <w:b w:val="0"/>
          <w:bCs w:val="0"/>
          <w:sz w:val="22"/>
          <w:szCs w:val="22"/>
          <w:rtl/>
          <w:lang w:eastAsia="he-IL"/>
        </w:rPr>
      </w:pPr>
      <w:r w:rsidRPr="00D42368">
        <w:rPr>
          <w:rFonts w:ascii="Times New Roman" w:eastAsia="Times New Roman" w:hAnsi="Times New Roman" w:hint="cs"/>
          <w:b w:val="0"/>
          <w:bCs w:val="0"/>
          <w:sz w:val="22"/>
          <w:szCs w:val="22"/>
          <w:rtl/>
          <w:lang w:eastAsia="he-IL"/>
        </w:rPr>
        <w:t xml:space="preserve">בתיקון לחוק נקבעו הוראות שונות שיחולו על גופים נותני הכשר, שמטרתם להבטיח כי גופים אלה יתפקדו באופן ראוי שיבטיח כי תעודת ההכשר שניתנות ישקפו באופן מלא את הכשרות </w:t>
      </w:r>
      <w:r>
        <w:rPr>
          <w:rFonts w:ascii="Times New Roman" w:eastAsia="Times New Roman" w:hAnsi="Times New Roman" w:hint="cs"/>
          <w:b w:val="0"/>
          <w:bCs w:val="0"/>
          <w:sz w:val="22"/>
          <w:szCs w:val="22"/>
          <w:rtl/>
          <w:lang w:eastAsia="he-IL"/>
        </w:rPr>
        <w:t xml:space="preserve">בפועל </w:t>
      </w:r>
      <w:r w:rsidRPr="00D42368">
        <w:rPr>
          <w:rFonts w:ascii="Times New Roman" w:eastAsia="Times New Roman" w:hAnsi="Times New Roman" w:hint="cs"/>
          <w:b w:val="0"/>
          <w:bCs w:val="0"/>
          <w:sz w:val="22"/>
          <w:szCs w:val="22"/>
          <w:rtl/>
          <w:lang w:eastAsia="he-IL"/>
        </w:rPr>
        <w:t xml:space="preserve">של בעל התעודה. </w:t>
      </w:r>
    </w:p>
    <w:p w14:paraId="2548366F" w14:textId="77777777" w:rsidR="00281DDF" w:rsidRPr="00D42368" w:rsidRDefault="00281DDF" w:rsidP="00281DDF">
      <w:pPr>
        <w:pStyle w:val="HesberHeading"/>
        <w:rPr>
          <w:rFonts w:ascii="Times New Roman" w:eastAsia="Times New Roman" w:hAnsi="Times New Roman"/>
          <w:b w:val="0"/>
          <w:bCs w:val="0"/>
          <w:sz w:val="22"/>
          <w:szCs w:val="22"/>
          <w:rtl/>
          <w:lang w:eastAsia="he-IL"/>
        </w:rPr>
      </w:pPr>
    </w:p>
    <w:p w14:paraId="5E5D1118" w14:textId="77777777" w:rsidR="00281DDF" w:rsidRPr="00D42368" w:rsidRDefault="006D7252" w:rsidP="00281DDF">
      <w:pPr>
        <w:pStyle w:val="HesberHeading"/>
        <w:rPr>
          <w:rFonts w:ascii="Times New Roman" w:eastAsia="Times New Roman" w:hAnsi="Times New Roman"/>
          <w:b w:val="0"/>
          <w:bCs w:val="0"/>
          <w:sz w:val="22"/>
          <w:szCs w:val="22"/>
          <w:rtl/>
          <w:lang w:eastAsia="he-IL"/>
        </w:rPr>
      </w:pPr>
      <w:r w:rsidRPr="00D42368">
        <w:rPr>
          <w:rFonts w:ascii="Times New Roman" w:eastAsia="Times New Roman" w:hAnsi="Times New Roman" w:hint="cs"/>
          <w:b w:val="0"/>
          <w:bCs w:val="0"/>
          <w:sz w:val="22"/>
          <w:szCs w:val="22"/>
          <w:rtl/>
          <w:lang w:eastAsia="he-IL"/>
        </w:rPr>
        <w:t>התיקון המוצע מעגן מנגנון אכיפה מנהלית שקובע כי הפרה של חלק מההוראות תגרור הטלת עיצום כספי. מנגנון האכיפה המנהלית המוצע יאפשר להבטיח כי ההוראות החדשות שנקבעו יקוימו, שכן כל הפרה של הוראה מההוראות תגרור הטלת עיצום כספי, שתהפוך את ההפרה ללא כדאית</w:t>
      </w:r>
      <w:bookmarkEnd w:id="8"/>
      <w:r w:rsidRPr="00D42368">
        <w:rPr>
          <w:rFonts w:ascii="Times New Roman" w:eastAsia="Times New Roman" w:hAnsi="Times New Roman" w:hint="cs"/>
          <w:b w:val="0"/>
          <w:bCs w:val="0"/>
          <w:sz w:val="22"/>
          <w:szCs w:val="22"/>
          <w:rtl/>
          <w:lang w:eastAsia="he-IL"/>
        </w:rPr>
        <w:t xml:space="preserve">.  </w:t>
      </w:r>
    </w:p>
    <w:p w14:paraId="3365BE94" w14:textId="77777777" w:rsidR="00281DDF" w:rsidRPr="00D42368" w:rsidRDefault="00281DDF" w:rsidP="00281DDF">
      <w:pPr>
        <w:pStyle w:val="HesberHeading"/>
        <w:rPr>
          <w:rFonts w:ascii="Times New Roman" w:eastAsia="Times New Roman" w:hAnsi="Times New Roman"/>
          <w:b w:val="0"/>
          <w:bCs w:val="0"/>
          <w:sz w:val="22"/>
          <w:szCs w:val="22"/>
          <w:rtl/>
          <w:lang w:eastAsia="he-IL"/>
        </w:rPr>
      </w:pPr>
    </w:p>
    <w:p w14:paraId="614D0D14" w14:textId="77777777" w:rsidR="00281DDF" w:rsidRPr="00D42368" w:rsidRDefault="006D7252" w:rsidP="00281DDF">
      <w:pPr>
        <w:pStyle w:val="Hesber"/>
        <w:rPr>
          <w:sz w:val="22"/>
          <w:szCs w:val="22"/>
          <w:rtl/>
        </w:rPr>
      </w:pPr>
      <w:r w:rsidRPr="00D42368">
        <w:rPr>
          <w:rFonts w:hint="cs"/>
          <w:sz w:val="22"/>
          <w:szCs w:val="22"/>
          <w:rtl/>
        </w:rPr>
        <w:t>יתרונה של האכיפה המנהלית, לעומת האכיפה הפלילית, טמון ביעילות הפעלתה,  המאפשרת תגובה מהירה להפרה ומסייעת בכך להחזיר את המפוקח למשטר ציות. לכן, ההפרות שבשלהן מופעלת אכיפה מינהלית הן רק הפרות שקל</w:t>
      </w:r>
      <w:r w:rsidRPr="00D42368">
        <w:rPr>
          <w:sz w:val="22"/>
          <w:szCs w:val="22"/>
          <w:rtl/>
        </w:rPr>
        <w:t xml:space="preserve">, </w:t>
      </w:r>
      <w:r w:rsidRPr="00D42368">
        <w:rPr>
          <w:rFonts w:hint="cs"/>
          <w:sz w:val="22"/>
          <w:szCs w:val="22"/>
          <w:rtl/>
        </w:rPr>
        <w:t>פשוט</w:t>
      </w:r>
      <w:r w:rsidRPr="00D42368">
        <w:rPr>
          <w:sz w:val="22"/>
          <w:szCs w:val="22"/>
          <w:rtl/>
        </w:rPr>
        <w:t xml:space="preserve"> </w:t>
      </w:r>
      <w:r w:rsidRPr="00D42368">
        <w:rPr>
          <w:rFonts w:hint="cs"/>
          <w:sz w:val="22"/>
          <w:szCs w:val="22"/>
          <w:rtl/>
        </w:rPr>
        <w:t>וברור</w:t>
      </w:r>
      <w:r w:rsidRPr="00D42368">
        <w:rPr>
          <w:sz w:val="22"/>
          <w:szCs w:val="22"/>
          <w:rtl/>
        </w:rPr>
        <w:t xml:space="preserve"> </w:t>
      </w:r>
      <w:r w:rsidRPr="00D42368">
        <w:rPr>
          <w:rFonts w:hint="cs"/>
          <w:sz w:val="22"/>
          <w:szCs w:val="22"/>
          <w:rtl/>
        </w:rPr>
        <w:t>להיווכח</w:t>
      </w:r>
      <w:r w:rsidRPr="00D42368">
        <w:rPr>
          <w:sz w:val="22"/>
          <w:szCs w:val="22"/>
          <w:rtl/>
        </w:rPr>
        <w:t xml:space="preserve"> </w:t>
      </w:r>
      <w:r w:rsidRPr="00D42368">
        <w:rPr>
          <w:rFonts w:hint="cs"/>
          <w:sz w:val="22"/>
          <w:szCs w:val="22"/>
          <w:rtl/>
        </w:rPr>
        <w:t xml:space="preserve">בקיומן נוכח מקצועיותו של </w:t>
      </w:r>
      <w:r w:rsidRPr="00D42368">
        <w:rPr>
          <w:rFonts w:hint="cs"/>
          <w:sz w:val="22"/>
          <w:szCs w:val="22"/>
          <w:highlight w:val="lightGray"/>
          <w:rtl/>
        </w:rPr>
        <w:t>הממונה,</w:t>
      </w:r>
      <w:r w:rsidRPr="00D42368">
        <w:rPr>
          <w:rFonts w:hint="cs"/>
          <w:sz w:val="22"/>
          <w:szCs w:val="22"/>
          <w:rtl/>
        </w:rPr>
        <w:t xml:space="preserve"> שהוא המאסדר של התחום והיכרותו את ההוראות המחייבות את הפועלים בתחום שעליו הוא אמון. הפרות אלה אינן מחייבות בירור</w:t>
      </w:r>
      <w:r w:rsidRPr="00D42368">
        <w:rPr>
          <w:sz w:val="22"/>
          <w:szCs w:val="22"/>
          <w:rtl/>
        </w:rPr>
        <w:t xml:space="preserve"> </w:t>
      </w:r>
      <w:r w:rsidRPr="00D42368">
        <w:rPr>
          <w:rFonts w:hint="cs"/>
          <w:sz w:val="22"/>
          <w:szCs w:val="22"/>
          <w:rtl/>
        </w:rPr>
        <w:t xml:space="preserve">עובדתי מורכב, ויתר על כן -  אינן דורשות בירור של יסוד נפשי שאינו רלבנטי בהקשר של הוכחת  הפרת ההוראות הרגולטוריות. לכן, מוצע לקבוע כי הפרה של חלק מהוראות החוק תגרור הפעלה </w:t>
      </w:r>
      <w:r w:rsidRPr="00D42368">
        <w:rPr>
          <w:rFonts w:hint="cs"/>
          <w:sz w:val="22"/>
          <w:szCs w:val="22"/>
          <w:highlight w:val="lightGray"/>
          <w:rtl/>
        </w:rPr>
        <w:t>תגרור הטלה של עיצום כספי.</w:t>
      </w:r>
      <w:r w:rsidRPr="00D42368">
        <w:rPr>
          <w:rFonts w:hint="cs"/>
          <w:sz w:val="22"/>
          <w:szCs w:val="22"/>
          <w:rtl/>
        </w:rPr>
        <w:t xml:space="preserve">  </w:t>
      </w:r>
    </w:p>
    <w:p w14:paraId="63FBA5E2" w14:textId="77777777" w:rsidR="00281DDF" w:rsidRPr="00D42368" w:rsidRDefault="00281DDF" w:rsidP="00281DDF">
      <w:pPr>
        <w:pStyle w:val="Hesber"/>
        <w:rPr>
          <w:sz w:val="22"/>
          <w:szCs w:val="22"/>
          <w:rtl/>
        </w:rPr>
      </w:pPr>
    </w:p>
    <w:p w14:paraId="4817C557" w14:textId="77777777" w:rsidR="00281DDF" w:rsidRPr="00D62901" w:rsidRDefault="006D7252" w:rsidP="00281DDF">
      <w:pPr>
        <w:pStyle w:val="Hesber"/>
        <w:ind w:firstLine="0"/>
        <w:rPr>
          <w:b/>
          <w:bCs/>
          <w:sz w:val="22"/>
          <w:szCs w:val="22"/>
          <w:rtl/>
        </w:rPr>
      </w:pPr>
      <w:r w:rsidRPr="00D62901">
        <w:rPr>
          <w:rFonts w:hint="cs"/>
          <w:b/>
          <w:bCs/>
          <w:sz w:val="22"/>
          <w:szCs w:val="22"/>
          <w:rtl/>
        </w:rPr>
        <w:t>סעיף 1</w:t>
      </w:r>
    </w:p>
    <w:p w14:paraId="52FA6635" w14:textId="77777777" w:rsidR="00281DDF" w:rsidRPr="00D42368" w:rsidRDefault="006D7252" w:rsidP="00281DDF">
      <w:pPr>
        <w:pStyle w:val="Hesber"/>
        <w:ind w:firstLine="0"/>
        <w:rPr>
          <w:sz w:val="22"/>
          <w:szCs w:val="22"/>
          <w:rtl/>
        </w:rPr>
      </w:pPr>
      <w:r w:rsidRPr="00D42368">
        <w:rPr>
          <w:rFonts w:hint="cs"/>
          <w:sz w:val="22"/>
          <w:szCs w:val="22"/>
          <w:rtl/>
        </w:rPr>
        <w:t>סעיף זה מתקן את סעיף 7א לחוק, המעגן לראשונה חלופה נוספת לייבוא מוצר לישראל תוך הצגתו בכתב ככשר, ומוסיף חובה החלה על היבואן אשר מייבא מוצר בהתאם למסלול ה</w:t>
      </w:r>
      <w:r>
        <w:rPr>
          <w:rFonts w:hint="cs"/>
          <w:sz w:val="22"/>
          <w:szCs w:val="22"/>
          <w:rtl/>
        </w:rPr>
        <w:t>חלופי</w:t>
      </w:r>
      <w:r w:rsidRPr="00D42368">
        <w:rPr>
          <w:rFonts w:hint="cs"/>
          <w:sz w:val="22"/>
          <w:szCs w:val="22"/>
          <w:rtl/>
        </w:rPr>
        <w:t xml:space="preserve">, לוודא, טרם ייבוא המוצר לישראל, כי הגוף נותן ההכשר דיווח לממונה על הכשרות ברבנות הראשית, על מתן תעודת ההכשר שבעה ימים לפחות לפני מועד ייבוא המוצר לישראל.  </w:t>
      </w:r>
    </w:p>
    <w:p w14:paraId="6B2FE3A8" w14:textId="77777777" w:rsidR="00281DDF" w:rsidRPr="00D42368" w:rsidRDefault="00281DDF" w:rsidP="00281DDF">
      <w:pPr>
        <w:pStyle w:val="HesberHeading"/>
        <w:rPr>
          <w:sz w:val="22"/>
          <w:szCs w:val="22"/>
          <w:highlight w:val="cyan"/>
          <w:rtl/>
        </w:rPr>
      </w:pPr>
    </w:p>
    <w:p w14:paraId="4E363145" w14:textId="77777777" w:rsidR="00072054" w:rsidRDefault="00072054" w:rsidP="00281DDF">
      <w:pPr>
        <w:pStyle w:val="HesberHeading"/>
        <w:rPr>
          <w:sz w:val="22"/>
          <w:szCs w:val="22"/>
          <w:rtl/>
        </w:rPr>
      </w:pPr>
    </w:p>
    <w:p w14:paraId="273D8D28" w14:textId="0577564B" w:rsidR="00281DDF" w:rsidRPr="00D42368" w:rsidRDefault="006D7252" w:rsidP="00281DDF">
      <w:pPr>
        <w:pStyle w:val="HesberHeading"/>
        <w:rPr>
          <w:b w:val="0"/>
          <w:bCs w:val="0"/>
          <w:sz w:val="22"/>
          <w:szCs w:val="22"/>
          <w:rtl/>
        </w:rPr>
      </w:pPr>
      <w:r w:rsidRPr="00D62901">
        <w:rPr>
          <w:rFonts w:hint="cs"/>
          <w:sz w:val="22"/>
          <w:szCs w:val="22"/>
          <w:rtl/>
        </w:rPr>
        <w:t>סעיף 2</w:t>
      </w:r>
      <w:r w:rsidRPr="00D42368">
        <w:rPr>
          <w:rFonts w:hint="cs"/>
          <w:sz w:val="22"/>
          <w:szCs w:val="22"/>
          <w:rtl/>
        </w:rPr>
        <w:tab/>
      </w:r>
    </w:p>
    <w:p w14:paraId="7F5D0B5F" w14:textId="3617BF24" w:rsidR="00281DDF" w:rsidRPr="00D62901" w:rsidRDefault="006D7252" w:rsidP="00281DDF">
      <w:pPr>
        <w:pStyle w:val="HesberHeading"/>
        <w:rPr>
          <w:b w:val="0"/>
          <w:bCs w:val="0"/>
          <w:sz w:val="22"/>
          <w:szCs w:val="22"/>
          <w:rtl/>
        </w:rPr>
      </w:pPr>
      <w:r w:rsidRPr="00D42368">
        <w:rPr>
          <w:rFonts w:hint="cs"/>
          <w:b w:val="0"/>
          <w:bCs w:val="0"/>
          <w:sz w:val="22"/>
          <w:szCs w:val="22"/>
          <w:rtl/>
        </w:rPr>
        <w:t xml:space="preserve">תכליתה של הסנקציה המינהלית היא תכלית הרתעתית-מניעתית. גובה הסכום של העיצום הכספי נועד למנוע את התמריץ הכלכלי להפר את החוק, קרי לנטרל את קיומה של "ההפרה היעילה". עם זאת, גובה הסכום של </w:t>
      </w:r>
      <w:r w:rsidRPr="00D62901">
        <w:rPr>
          <w:rFonts w:hint="cs"/>
          <w:b w:val="0"/>
          <w:bCs w:val="0"/>
          <w:sz w:val="22"/>
          <w:szCs w:val="22"/>
          <w:rtl/>
        </w:rPr>
        <w:t xml:space="preserve">העיצום הכספי צריך להיות מידתי ולא לסכן את המשך פעילותו הכלכלית של המפר, שכן מטרת הסנקציה המינהלית היא החזרת המפוקח למשטר ציות ולא לגרום בפועל להפסקת פעילותו. </w:t>
      </w:r>
    </w:p>
    <w:p w14:paraId="669A3C5C" w14:textId="77777777" w:rsidR="006E7FFA" w:rsidRPr="00D62901" w:rsidRDefault="006E7FFA" w:rsidP="00281DDF">
      <w:pPr>
        <w:pStyle w:val="Hesber1st0"/>
        <w:tabs>
          <w:tab w:val="clear" w:pos="680"/>
        </w:tabs>
        <w:rPr>
          <w:sz w:val="22"/>
          <w:szCs w:val="22"/>
          <w:rtl/>
        </w:rPr>
      </w:pPr>
    </w:p>
    <w:p w14:paraId="460A79FA" w14:textId="3180A5CC" w:rsidR="00281DDF" w:rsidRPr="00D62901" w:rsidRDefault="006D7252" w:rsidP="00D62901">
      <w:pPr>
        <w:pStyle w:val="Hesber1st0"/>
        <w:tabs>
          <w:tab w:val="clear" w:pos="680"/>
        </w:tabs>
        <w:rPr>
          <w:sz w:val="22"/>
          <w:szCs w:val="22"/>
          <w:rtl/>
        </w:rPr>
      </w:pPr>
      <w:r w:rsidRPr="00D62901">
        <w:rPr>
          <w:rFonts w:hint="cs"/>
          <w:sz w:val="22"/>
          <w:szCs w:val="22"/>
          <w:rtl/>
        </w:rPr>
        <w:t>סכום</w:t>
      </w:r>
      <w:r w:rsidRPr="00D62901">
        <w:rPr>
          <w:sz w:val="22"/>
          <w:szCs w:val="22"/>
          <w:rtl/>
        </w:rPr>
        <w:t xml:space="preserve"> העיצום </w:t>
      </w:r>
      <w:r w:rsidRPr="00D62901">
        <w:rPr>
          <w:rFonts w:hint="cs"/>
          <w:sz w:val="22"/>
          <w:szCs w:val="22"/>
          <w:rtl/>
        </w:rPr>
        <w:t>הכספי</w:t>
      </w:r>
      <w:r w:rsidR="00D62901">
        <w:rPr>
          <w:rFonts w:hint="cs"/>
          <w:sz w:val="22"/>
          <w:szCs w:val="22"/>
          <w:rtl/>
        </w:rPr>
        <w:t xml:space="preserve"> </w:t>
      </w:r>
      <w:r w:rsidR="0027483D" w:rsidRPr="00D62901">
        <w:rPr>
          <w:rFonts w:hint="cs"/>
          <w:sz w:val="22"/>
          <w:szCs w:val="22"/>
          <w:rtl/>
        </w:rPr>
        <w:t>נקבע</w:t>
      </w:r>
      <w:r w:rsidR="0027483D" w:rsidRPr="00D62901">
        <w:rPr>
          <w:sz w:val="22"/>
          <w:szCs w:val="22"/>
          <w:rtl/>
        </w:rPr>
        <w:t xml:space="preserve"> </w:t>
      </w:r>
      <w:r w:rsidR="00D62901">
        <w:rPr>
          <w:rFonts w:hint="cs"/>
          <w:sz w:val="22"/>
          <w:szCs w:val="22"/>
          <w:rtl/>
        </w:rPr>
        <w:t>בהתחשב באופיו של שוק מוצרי המזון, ובשים לב למהות המפר</w:t>
      </w:r>
      <w:r w:rsidR="00DD5B65">
        <w:rPr>
          <w:rFonts w:hint="cs"/>
          <w:sz w:val="22"/>
          <w:szCs w:val="22"/>
          <w:rtl/>
        </w:rPr>
        <w:t xml:space="preserve">, והוא דומה לסכומים שנקבעו בחקיקה קיימת על הפרות של הוראות בתחום מוצרי המזון, ובכלל זה ייבוא. </w:t>
      </w:r>
    </w:p>
    <w:p w14:paraId="0B278CE8" w14:textId="77777777" w:rsidR="00281DDF" w:rsidRPr="00D62901" w:rsidRDefault="00281DDF" w:rsidP="00281DDF">
      <w:pPr>
        <w:pStyle w:val="Hesber1st0"/>
        <w:tabs>
          <w:tab w:val="clear" w:pos="680"/>
        </w:tabs>
        <w:rPr>
          <w:sz w:val="22"/>
          <w:szCs w:val="22"/>
          <w:rtl/>
        </w:rPr>
      </w:pPr>
    </w:p>
    <w:p w14:paraId="72666985" w14:textId="1F840DF7" w:rsidR="00281DDF" w:rsidRDefault="006D7252" w:rsidP="00281DDF">
      <w:pPr>
        <w:pStyle w:val="HesberHeading"/>
        <w:rPr>
          <w:b w:val="0"/>
          <w:bCs w:val="0"/>
          <w:sz w:val="22"/>
          <w:szCs w:val="22"/>
          <w:rtl/>
        </w:rPr>
      </w:pPr>
      <w:r w:rsidRPr="00D62901">
        <w:rPr>
          <w:rFonts w:hint="cs"/>
          <w:b w:val="0"/>
          <w:bCs w:val="0"/>
          <w:sz w:val="22"/>
          <w:szCs w:val="22"/>
          <w:rtl/>
        </w:rPr>
        <w:t>החוק המוצע קובע מדרג הפרות</w:t>
      </w:r>
      <w:r>
        <w:rPr>
          <w:rFonts w:hint="cs"/>
          <w:b w:val="0"/>
          <w:bCs w:val="0"/>
          <w:sz w:val="22"/>
          <w:szCs w:val="22"/>
          <w:rtl/>
        </w:rPr>
        <w:t xml:space="preserve"> של הוראות על ידי גופים נותן הכשר. המדרג כולל שלוש דרגות, בהתאם לחומרת ההפרות. קבוצת ההפרות הראשונה כוללת את ההוראות אשר הפרתן תביא להטלה של עיצום כספי בסכום של </w:t>
      </w:r>
      <w:r w:rsidR="0027483D">
        <w:rPr>
          <w:rFonts w:hint="cs"/>
          <w:b w:val="0"/>
          <w:bCs w:val="0"/>
          <w:sz w:val="22"/>
          <w:szCs w:val="22"/>
          <w:rtl/>
        </w:rPr>
        <w:t>4,000 ₪.</w:t>
      </w:r>
    </w:p>
    <w:p w14:paraId="2818917A" w14:textId="77777777" w:rsidR="000452FE" w:rsidRDefault="000452FE" w:rsidP="00281DDF">
      <w:pPr>
        <w:pStyle w:val="HesberHeading"/>
        <w:rPr>
          <w:b w:val="0"/>
          <w:bCs w:val="0"/>
          <w:sz w:val="22"/>
          <w:szCs w:val="22"/>
          <w:rtl/>
        </w:rPr>
      </w:pPr>
    </w:p>
    <w:p w14:paraId="5DEB15C4" w14:textId="66204B0D" w:rsidR="00281DDF" w:rsidRDefault="006D7252" w:rsidP="00281DDF">
      <w:pPr>
        <w:pStyle w:val="HesberHeading"/>
        <w:rPr>
          <w:b w:val="0"/>
          <w:bCs w:val="0"/>
          <w:sz w:val="22"/>
          <w:szCs w:val="22"/>
          <w:rtl/>
        </w:rPr>
      </w:pPr>
      <w:r>
        <w:rPr>
          <w:rFonts w:hint="cs"/>
          <w:b w:val="0"/>
          <w:bCs w:val="0"/>
          <w:sz w:val="22"/>
          <w:szCs w:val="22"/>
          <w:rtl/>
        </w:rPr>
        <w:t>קבוצת ההפרות השניה כוללת את ההוראות אשר הפרתן תביא להטלה של עיצום כספי בסכום של</w:t>
      </w:r>
      <w:r w:rsidR="0027483D">
        <w:rPr>
          <w:rFonts w:hint="cs"/>
          <w:b w:val="0"/>
          <w:bCs w:val="0"/>
          <w:sz w:val="22"/>
          <w:szCs w:val="22"/>
          <w:rtl/>
        </w:rPr>
        <w:t xml:space="preserve"> 12,000 ₪.</w:t>
      </w:r>
    </w:p>
    <w:p w14:paraId="1EAEE330" w14:textId="77777777" w:rsidR="00281DDF" w:rsidRDefault="00281DDF" w:rsidP="00281DDF">
      <w:pPr>
        <w:pStyle w:val="HesberHeading"/>
        <w:rPr>
          <w:b w:val="0"/>
          <w:bCs w:val="0"/>
          <w:sz w:val="22"/>
          <w:szCs w:val="22"/>
          <w:rtl/>
        </w:rPr>
      </w:pPr>
    </w:p>
    <w:p w14:paraId="7FBED4E0" w14:textId="5F60BFCD" w:rsidR="00DD5B65" w:rsidRDefault="006D7252" w:rsidP="00281DDF">
      <w:pPr>
        <w:pStyle w:val="HesberHeading"/>
        <w:rPr>
          <w:b w:val="0"/>
          <w:bCs w:val="0"/>
          <w:sz w:val="22"/>
          <w:szCs w:val="22"/>
          <w:rtl/>
        </w:rPr>
      </w:pPr>
      <w:r>
        <w:rPr>
          <w:rFonts w:hint="cs"/>
          <w:b w:val="0"/>
          <w:bCs w:val="0"/>
          <w:sz w:val="22"/>
          <w:szCs w:val="22"/>
          <w:rtl/>
        </w:rPr>
        <w:t>עוד קובע החוק ברשימת ההפרות הפרה החלה על יבואן שייבא לישראל מוצר תוך הצגתו בכתב ככשר מבלי שעמד בתנאי סעיף 7א. מוצע כי סכום העיצום הכספי שיוטל בגין הפרה זו יקבע בהתאם ל</w:t>
      </w:r>
      <w:r w:rsidR="00F02FF5">
        <w:rPr>
          <w:rFonts w:hint="cs"/>
          <w:b w:val="0"/>
          <w:bCs w:val="0"/>
          <w:sz w:val="22"/>
          <w:szCs w:val="22"/>
          <w:rtl/>
        </w:rPr>
        <w:t xml:space="preserve">מהות המפר, כך שעל יחיד יוטל עיצום של 8,000 ₪, על תאגיד עם מחזור הכנסות שנתי של עד 100 מיליון ₪ - 20,000 ₪, ועל תאגיד עם מחזור הכנסות שנתי של מעל 100 מיליון ₪ - 40,000 </w:t>
      </w:r>
      <w:r w:rsidR="000452FE">
        <w:rPr>
          <w:rFonts w:hint="cs"/>
          <w:b w:val="0"/>
          <w:bCs w:val="0"/>
          <w:sz w:val="22"/>
          <w:szCs w:val="22"/>
          <w:rtl/>
        </w:rPr>
        <w:t xml:space="preserve">₪. </w:t>
      </w:r>
      <w:r w:rsidR="00DD5B65">
        <w:rPr>
          <w:rFonts w:hint="cs"/>
          <w:b w:val="0"/>
          <w:bCs w:val="0"/>
          <w:sz w:val="22"/>
          <w:szCs w:val="22"/>
          <w:rtl/>
        </w:rPr>
        <w:t>בחלופה א' מוצע לקבוע בנוסף אפשרות למנגנון קביעת סכום העיצום כסכום כספי שייגזר מסכום ה</w:t>
      </w:r>
      <w:proofErr w:type="spellStart"/>
      <w:r w:rsidR="00DD5B65">
        <w:rPr>
          <w:b w:val="0"/>
          <w:bCs w:val="0"/>
          <w:sz w:val="22"/>
          <w:szCs w:val="22"/>
        </w:rPr>
        <w:t>cif</w:t>
      </w:r>
      <w:proofErr w:type="spellEnd"/>
      <w:r w:rsidR="00DD5B65">
        <w:rPr>
          <w:rFonts w:hint="cs"/>
          <w:b w:val="0"/>
          <w:bCs w:val="0"/>
          <w:sz w:val="22"/>
          <w:szCs w:val="22"/>
          <w:rtl/>
        </w:rPr>
        <w:t xml:space="preserve">, המשקף את עלות המוצר, במכפלה של 8, על מנת למנוע את התמריץ הכלכלי של ההפרה. ההכרעה בין מנגנון זה של קביעת הסכום לסכומים שהוזכרו לעיל, יהיה לפי הנמוך. </w:t>
      </w:r>
    </w:p>
    <w:p w14:paraId="3D4B7EC6" w14:textId="77777777" w:rsidR="00DD5B65" w:rsidRDefault="00DD5B65" w:rsidP="00281DDF">
      <w:pPr>
        <w:pStyle w:val="HesberHeading"/>
        <w:rPr>
          <w:b w:val="0"/>
          <w:bCs w:val="0"/>
          <w:sz w:val="22"/>
          <w:szCs w:val="22"/>
          <w:rtl/>
        </w:rPr>
      </w:pPr>
    </w:p>
    <w:p w14:paraId="364E59E4" w14:textId="56F9840B" w:rsidR="00281DDF" w:rsidRPr="00BC4170" w:rsidRDefault="000452FE" w:rsidP="00281DDF">
      <w:pPr>
        <w:pStyle w:val="HesberHeading"/>
        <w:rPr>
          <w:b w:val="0"/>
          <w:bCs w:val="0"/>
          <w:sz w:val="22"/>
          <w:szCs w:val="22"/>
          <w:rtl/>
        </w:rPr>
      </w:pPr>
      <w:r>
        <w:rPr>
          <w:rFonts w:hint="cs"/>
          <w:b w:val="0"/>
          <w:bCs w:val="0"/>
          <w:sz w:val="22"/>
          <w:szCs w:val="22"/>
          <w:rtl/>
        </w:rPr>
        <w:t>החוק קובע מנגנון המאפשר הגדלה של העיצום הכס</w:t>
      </w:r>
      <w:r w:rsidR="00DD5B65">
        <w:rPr>
          <w:rFonts w:hint="cs"/>
          <w:b w:val="0"/>
          <w:bCs w:val="0"/>
          <w:sz w:val="22"/>
          <w:szCs w:val="22"/>
          <w:rtl/>
        </w:rPr>
        <w:t>פ</w:t>
      </w:r>
      <w:r>
        <w:rPr>
          <w:rFonts w:hint="cs"/>
          <w:b w:val="0"/>
          <w:bCs w:val="0"/>
          <w:sz w:val="22"/>
          <w:szCs w:val="22"/>
          <w:rtl/>
        </w:rPr>
        <w:t>י, עד כדי הכפלתו, וזאת בתלות במספר היחידות של המוצר הוצג ככשר מבלי שעמד בתנאי סעיף 7א.</w:t>
      </w:r>
    </w:p>
    <w:p w14:paraId="575F4E8D" w14:textId="77777777" w:rsidR="00281DDF" w:rsidRPr="00D42368" w:rsidRDefault="00281DDF" w:rsidP="00281DDF">
      <w:pPr>
        <w:pStyle w:val="Hesber1st0"/>
        <w:tabs>
          <w:tab w:val="clear" w:pos="680"/>
        </w:tabs>
        <w:rPr>
          <w:sz w:val="22"/>
          <w:szCs w:val="22"/>
          <w:rtl/>
        </w:rPr>
      </w:pPr>
    </w:p>
    <w:p w14:paraId="7E5561D8" w14:textId="77777777" w:rsidR="00281DDF" w:rsidRPr="00D42368" w:rsidRDefault="006D7252" w:rsidP="00281DDF">
      <w:pPr>
        <w:pStyle w:val="HesberHeading"/>
        <w:rPr>
          <w:b w:val="0"/>
          <w:bCs w:val="0"/>
          <w:sz w:val="22"/>
          <w:szCs w:val="22"/>
          <w:rtl/>
        </w:rPr>
      </w:pPr>
      <w:r w:rsidRPr="00DD5B65">
        <w:rPr>
          <w:rFonts w:hint="cs"/>
          <w:sz w:val="22"/>
          <w:szCs w:val="22"/>
          <w:rtl/>
        </w:rPr>
        <w:t>סעיפים 3 עד 5</w:t>
      </w:r>
      <w:r w:rsidRPr="00D42368">
        <w:rPr>
          <w:sz w:val="22"/>
          <w:szCs w:val="22"/>
          <w:rtl/>
        </w:rPr>
        <w:tab/>
      </w:r>
      <w:r w:rsidRPr="00D42368">
        <w:rPr>
          <w:sz w:val="22"/>
          <w:szCs w:val="22"/>
          <w:rtl/>
        </w:rPr>
        <w:tab/>
      </w:r>
    </w:p>
    <w:p w14:paraId="2C978784" w14:textId="77777777" w:rsidR="00281DDF" w:rsidRPr="00D42368" w:rsidRDefault="006D7252" w:rsidP="00281DDF">
      <w:pPr>
        <w:pStyle w:val="HesberHeading"/>
        <w:rPr>
          <w:b w:val="0"/>
          <w:bCs w:val="0"/>
          <w:sz w:val="22"/>
          <w:szCs w:val="22"/>
          <w:rtl/>
        </w:rPr>
      </w:pPr>
      <w:r w:rsidRPr="00D42368">
        <w:rPr>
          <w:rFonts w:hint="cs"/>
          <w:b w:val="0"/>
          <w:bCs w:val="0"/>
          <w:sz w:val="22"/>
          <w:szCs w:val="22"/>
          <w:rtl/>
        </w:rPr>
        <w:t xml:space="preserve">בסעיפים אלו מוצע לקבוע את אופן הפעלת הסמכות להטיל עיצום כספי. ההוראות המוצעות הן ההוראות המקובלות בהסדרי החקיקה הכוללים כבר היום סמכות זו. הוראות מפורטות אלו נועדו להבטיח זכויות בסיסיות של מפר במסגרת הליך מינהלי ראוי, הפעלה שיוויונית של הסמכות ביחס למפרים ושקיפות של פעולת הרשות. </w:t>
      </w:r>
    </w:p>
    <w:p w14:paraId="4C36AA18" w14:textId="77777777" w:rsidR="00281DDF" w:rsidRPr="00DD5B65" w:rsidRDefault="006D7252" w:rsidP="00281DDF">
      <w:pPr>
        <w:pStyle w:val="Hesber"/>
        <w:rPr>
          <w:sz w:val="22"/>
          <w:szCs w:val="22"/>
          <w:rtl/>
        </w:rPr>
      </w:pPr>
      <w:r w:rsidRPr="00D42368">
        <w:rPr>
          <w:rFonts w:hint="cs"/>
          <w:sz w:val="22"/>
          <w:szCs w:val="22"/>
          <w:rtl/>
        </w:rPr>
        <w:t xml:space="preserve">השלב הראשון בהפעלת הסמכות כלפי מפוקח שיש לגביו תשתית ראייתית המעידה על יסוד סביר להניח כי בוצעה על ידו הפרה של הוראות החוק הוא משלוח  הודעה על כוונה להטיל עיצום כספי (להלן </w:t>
      </w:r>
      <w:r w:rsidRPr="00D42368">
        <w:rPr>
          <w:sz w:val="22"/>
          <w:szCs w:val="22"/>
          <w:rtl/>
        </w:rPr>
        <w:t>–</w:t>
      </w:r>
      <w:r w:rsidRPr="00D42368">
        <w:rPr>
          <w:rFonts w:hint="cs"/>
          <w:sz w:val="22"/>
          <w:szCs w:val="22"/>
          <w:rtl/>
        </w:rPr>
        <w:t xml:space="preserve"> הודעה על כוונת חיוב). הודעה זו מבהירה למפר כי לממונה יש תשתית ראייתית מבוססת המעידה על ביצוע הפרה על ידו. עוד מבהירה ההודעה מהו סכום העיצום הכספי הצפוי להיות מוטל על המפר בגין ביצוע ההפרה האמורה, כפי </w:t>
      </w:r>
      <w:r w:rsidRPr="00DD5B65">
        <w:rPr>
          <w:rFonts w:hint="cs"/>
          <w:sz w:val="22"/>
          <w:szCs w:val="22"/>
          <w:rtl/>
        </w:rPr>
        <w:t xml:space="preserve">שמשתקפת מהתשתית הראייתית שבפני הממונה. </w:t>
      </w:r>
    </w:p>
    <w:p w14:paraId="68283E12" w14:textId="77777777" w:rsidR="00281DDF" w:rsidRPr="00DD5B65" w:rsidRDefault="006D7252" w:rsidP="00281DDF">
      <w:pPr>
        <w:pStyle w:val="Hesber"/>
        <w:rPr>
          <w:sz w:val="22"/>
          <w:szCs w:val="22"/>
          <w:rtl/>
        </w:rPr>
      </w:pPr>
      <w:r w:rsidRPr="00DD5B65">
        <w:rPr>
          <w:rFonts w:hint="cs"/>
          <w:sz w:val="22"/>
          <w:szCs w:val="22"/>
          <w:rtl/>
        </w:rPr>
        <w:t xml:space="preserve">בסעיף 4 המוצע מעוגנת זכות הטיעון של המפר בפני הרשות, כמקובל בהליך מינהלי. מוצע כי מפר יוכל לטעון את טענותיו בפני הממונה בתוך 30 ימים מיום שנמסרה לו הודעה על כוונת חיוב, והממונה רשאי להאריך את התקופה האמורה מטעמים מיוחדים שיירשמו. למפר זכות לטעון את  טענותיו בכתב אולם לממונה שמורה הזכות להיענות לבקשת מפר לטעון את טענותיו בעל פה בפני הממונה. </w:t>
      </w:r>
    </w:p>
    <w:p w14:paraId="6AE23332" w14:textId="77777777" w:rsidR="00281DDF" w:rsidRPr="00D42368" w:rsidRDefault="006D7252" w:rsidP="00281DDF">
      <w:pPr>
        <w:pStyle w:val="Hesber"/>
        <w:rPr>
          <w:sz w:val="22"/>
          <w:szCs w:val="22"/>
          <w:rtl/>
        </w:rPr>
      </w:pPr>
      <w:r w:rsidRPr="00DD5B65">
        <w:rPr>
          <w:rFonts w:hint="cs"/>
          <w:sz w:val="22"/>
          <w:szCs w:val="22"/>
          <w:rtl/>
        </w:rPr>
        <w:t xml:space="preserve">בסעיף 5 מוצע לקבוע כי רק לאחר ששקל הממונה את טענות המפר יחליט האם יש להטיל עיצום כספי </w:t>
      </w:r>
      <w:r w:rsidRPr="00DD5B65">
        <w:rPr>
          <w:rFonts w:hint="cs"/>
          <w:sz w:val="22"/>
          <w:szCs w:val="22"/>
          <w:rtl/>
        </w:rPr>
        <w:lastRenderedPageBreak/>
        <w:t>ומה גובהו. ככל שהממונה יחליט כי לא נתגלו עובדות חדשות הסותרות או משנות את התשתית הראשונית שעליה נסמך כי אכן בוצעה הפרה, יטיל על המפר עיצום כספי. סכום העיצום הכספי יהיה כפי שצוין בהודעה על כוונת חיוב, או בסכום מופחת, ככל שהמפר הביא בפני הממונה</w:t>
      </w:r>
      <w:r w:rsidRPr="00D42368">
        <w:rPr>
          <w:rFonts w:hint="cs"/>
          <w:sz w:val="22"/>
          <w:szCs w:val="22"/>
          <w:rtl/>
        </w:rPr>
        <w:t xml:space="preserve"> עדות לקיום נסיבות שבשלהן יכול הממונה להפעיל את סמכותו להפחית את סכום העיצום הכספי. </w:t>
      </w:r>
    </w:p>
    <w:p w14:paraId="02D2EC45" w14:textId="77777777" w:rsidR="00281DDF" w:rsidRPr="00D42368" w:rsidRDefault="006D7252" w:rsidP="00281DDF">
      <w:pPr>
        <w:pStyle w:val="Hesber"/>
        <w:rPr>
          <w:sz w:val="22"/>
          <w:szCs w:val="22"/>
          <w:rtl/>
        </w:rPr>
      </w:pPr>
      <w:r w:rsidRPr="00D42368">
        <w:rPr>
          <w:rFonts w:hint="cs"/>
          <w:sz w:val="22"/>
          <w:szCs w:val="22"/>
          <w:rtl/>
        </w:rPr>
        <w:t xml:space="preserve">ככל שהמפר בחר שלא לטעון את טענותיו, תהפוך ההודעה הראשונית על כוונת החיוב לסופית (קרי: ל"דרישת תשלום"), בחלוף </w:t>
      </w:r>
      <w:r w:rsidRPr="00D42368">
        <w:rPr>
          <w:rFonts w:hint="cs"/>
          <w:sz w:val="22"/>
          <w:szCs w:val="22"/>
          <w:highlight w:val="lightGray"/>
          <w:rtl/>
        </w:rPr>
        <w:t>30 ימים</w:t>
      </w:r>
      <w:r w:rsidRPr="00D42368">
        <w:rPr>
          <w:rFonts w:hint="cs"/>
          <w:sz w:val="22"/>
          <w:szCs w:val="22"/>
          <w:rtl/>
        </w:rPr>
        <w:t xml:space="preserve"> מהמסירה למפר ויהיה על המפר לשלם את סכום העיצום הכספי המצוין בה.</w:t>
      </w:r>
    </w:p>
    <w:p w14:paraId="70BEC424" w14:textId="77777777" w:rsidR="00281DDF" w:rsidRPr="00D42368" w:rsidRDefault="00281DDF" w:rsidP="00281DDF">
      <w:pPr>
        <w:pStyle w:val="HesberHeading"/>
        <w:rPr>
          <w:sz w:val="22"/>
          <w:szCs w:val="22"/>
          <w:rtl/>
        </w:rPr>
      </w:pPr>
    </w:p>
    <w:p w14:paraId="6177984F" w14:textId="77777777" w:rsidR="00281DDF" w:rsidRPr="00D42368" w:rsidRDefault="006D7252" w:rsidP="00281DDF">
      <w:pPr>
        <w:pStyle w:val="HesberHeading"/>
        <w:rPr>
          <w:sz w:val="22"/>
          <w:szCs w:val="22"/>
          <w:rtl/>
        </w:rPr>
      </w:pPr>
      <w:r w:rsidRPr="00DD5B65">
        <w:rPr>
          <w:rFonts w:hint="cs"/>
          <w:sz w:val="22"/>
          <w:szCs w:val="22"/>
          <w:rtl/>
        </w:rPr>
        <w:t>סעיף 6</w:t>
      </w:r>
      <w:r w:rsidRPr="00D42368">
        <w:rPr>
          <w:sz w:val="22"/>
          <w:szCs w:val="22"/>
          <w:rtl/>
        </w:rPr>
        <w:tab/>
      </w:r>
    </w:p>
    <w:p w14:paraId="441AE996" w14:textId="425633BC" w:rsidR="00281DDF" w:rsidRPr="00D62901" w:rsidRDefault="006D7252" w:rsidP="00281DDF">
      <w:pPr>
        <w:pStyle w:val="HesberHeading"/>
        <w:rPr>
          <w:b w:val="0"/>
          <w:bCs w:val="0"/>
          <w:sz w:val="22"/>
          <w:szCs w:val="22"/>
          <w:rtl/>
        </w:rPr>
      </w:pPr>
      <w:r w:rsidRPr="00D62901">
        <w:rPr>
          <w:rFonts w:hint="cs"/>
          <w:b w:val="0"/>
          <w:bCs w:val="0"/>
          <w:sz w:val="22"/>
          <w:szCs w:val="22"/>
          <w:rtl/>
        </w:rPr>
        <w:t xml:space="preserve">חלק מההפרות הרגולטוריות הן הפרות נמשכות לפי טבען. מוצע לקבוע כי על ההפרה הנמשכת </w:t>
      </w:r>
      <w:proofErr w:type="spellStart"/>
      <w:r w:rsidRPr="00D62901">
        <w:rPr>
          <w:rFonts w:hint="cs"/>
          <w:b w:val="0"/>
          <w:bCs w:val="0"/>
          <w:sz w:val="22"/>
          <w:szCs w:val="22"/>
          <w:rtl/>
        </w:rPr>
        <w:t>יווסף</w:t>
      </w:r>
      <w:proofErr w:type="spellEnd"/>
      <w:r w:rsidRPr="00D62901">
        <w:rPr>
          <w:rFonts w:hint="cs"/>
          <w:b w:val="0"/>
          <w:bCs w:val="0"/>
          <w:sz w:val="22"/>
          <w:szCs w:val="22"/>
          <w:rtl/>
        </w:rPr>
        <w:t xml:space="preserve"> סכום של </w:t>
      </w:r>
      <w:r w:rsidR="000452FE" w:rsidRPr="00D62901">
        <w:rPr>
          <w:rFonts w:hint="cs"/>
          <w:b w:val="0"/>
          <w:bCs w:val="0"/>
          <w:sz w:val="22"/>
          <w:szCs w:val="22"/>
          <w:rtl/>
        </w:rPr>
        <w:t xml:space="preserve">חלק החמישים על העיצום הכספי על כל יום נוסף של הפרה. </w:t>
      </w:r>
      <w:r w:rsidRPr="00D62901">
        <w:rPr>
          <w:rFonts w:hint="cs"/>
          <w:b w:val="0"/>
          <w:bCs w:val="0"/>
          <w:sz w:val="22"/>
          <w:szCs w:val="22"/>
          <w:rtl/>
        </w:rPr>
        <w:t>בהפרה חוזרת, מוצע לקבוע כי יוטל על המפר כפל העיצום הכספי. ההפרה</w:t>
      </w:r>
      <w:r w:rsidRPr="00D62901">
        <w:rPr>
          <w:b w:val="0"/>
          <w:bCs w:val="0"/>
          <w:sz w:val="22"/>
          <w:szCs w:val="22"/>
          <w:rtl/>
        </w:rPr>
        <w:t xml:space="preserve"> </w:t>
      </w:r>
      <w:r w:rsidRPr="00D62901">
        <w:rPr>
          <w:rFonts w:hint="cs"/>
          <w:b w:val="0"/>
          <w:bCs w:val="0"/>
          <w:sz w:val="22"/>
          <w:szCs w:val="22"/>
          <w:rtl/>
        </w:rPr>
        <w:t>החוזרת</w:t>
      </w:r>
      <w:r w:rsidRPr="00D62901">
        <w:rPr>
          <w:b w:val="0"/>
          <w:bCs w:val="0"/>
          <w:sz w:val="22"/>
          <w:szCs w:val="22"/>
          <w:rtl/>
        </w:rPr>
        <w:t xml:space="preserve"> </w:t>
      </w:r>
      <w:r w:rsidRPr="00D62901">
        <w:rPr>
          <w:rFonts w:hint="cs"/>
          <w:b w:val="0"/>
          <w:bCs w:val="0"/>
          <w:sz w:val="22"/>
          <w:szCs w:val="22"/>
          <w:rtl/>
        </w:rPr>
        <w:t>מבטאת</w:t>
      </w:r>
      <w:r w:rsidRPr="00D62901">
        <w:rPr>
          <w:b w:val="0"/>
          <w:bCs w:val="0"/>
          <w:sz w:val="22"/>
          <w:szCs w:val="22"/>
          <w:rtl/>
        </w:rPr>
        <w:t xml:space="preserve"> </w:t>
      </w:r>
      <w:r w:rsidRPr="00D62901">
        <w:rPr>
          <w:rFonts w:hint="cs"/>
          <w:b w:val="0"/>
          <w:bCs w:val="0"/>
          <w:sz w:val="22"/>
          <w:szCs w:val="22"/>
          <w:rtl/>
        </w:rPr>
        <w:t>את</w:t>
      </w:r>
      <w:r w:rsidRPr="00D62901">
        <w:rPr>
          <w:b w:val="0"/>
          <w:bCs w:val="0"/>
          <w:sz w:val="22"/>
          <w:szCs w:val="22"/>
          <w:rtl/>
        </w:rPr>
        <w:t xml:space="preserve"> </w:t>
      </w:r>
      <w:r w:rsidRPr="00D62901">
        <w:rPr>
          <w:rFonts w:hint="cs"/>
          <w:b w:val="0"/>
          <w:bCs w:val="0"/>
          <w:sz w:val="22"/>
          <w:szCs w:val="22"/>
          <w:rtl/>
        </w:rPr>
        <w:t>הסלמת</w:t>
      </w:r>
      <w:r w:rsidRPr="00D62901">
        <w:rPr>
          <w:b w:val="0"/>
          <w:bCs w:val="0"/>
          <w:sz w:val="22"/>
          <w:szCs w:val="22"/>
          <w:rtl/>
        </w:rPr>
        <w:t xml:space="preserve"> </w:t>
      </w:r>
      <w:r w:rsidRPr="00D62901">
        <w:rPr>
          <w:rFonts w:hint="cs"/>
          <w:b w:val="0"/>
          <w:bCs w:val="0"/>
          <w:sz w:val="22"/>
          <w:szCs w:val="22"/>
          <w:rtl/>
        </w:rPr>
        <w:t>האמצעי</w:t>
      </w:r>
      <w:r w:rsidRPr="00D62901">
        <w:rPr>
          <w:b w:val="0"/>
          <w:bCs w:val="0"/>
          <w:sz w:val="22"/>
          <w:szCs w:val="22"/>
          <w:rtl/>
        </w:rPr>
        <w:t xml:space="preserve"> </w:t>
      </w:r>
      <w:r w:rsidRPr="00D62901">
        <w:rPr>
          <w:rFonts w:hint="cs"/>
          <w:b w:val="0"/>
          <w:bCs w:val="0"/>
          <w:sz w:val="22"/>
          <w:szCs w:val="22"/>
          <w:rtl/>
        </w:rPr>
        <w:t>הננקט</w:t>
      </w:r>
      <w:r w:rsidRPr="00D62901">
        <w:rPr>
          <w:b w:val="0"/>
          <w:bCs w:val="0"/>
          <w:sz w:val="22"/>
          <w:szCs w:val="22"/>
          <w:rtl/>
        </w:rPr>
        <w:t xml:space="preserve"> </w:t>
      </w:r>
      <w:r w:rsidRPr="00D62901">
        <w:rPr>
          <w:rFonts w:hint="cs"/>
          <w:b w:val="0"/>
          <w:bCs w:val="0"/>
          <w:sz w:val="22"/>
          <w:szCs w:val="22"/>
          <w:rtl/>
        </w:rPr>
        <w:t>ביחס</w:t>
      </w:r>
      <w:r w:rsidRPr="00D62901">
        <w:rPr>
          <w:b w:val="0"/>
          <w:bCs w:val="0"/>
          <w:sz w:val="22"/>
          <w:szCs w:val="22"/>
          <w:rtl/>
        </w:rPr>
        <w:t xml:space="preserve"> </w:t>
      </w:r>
      <w:r w:rsidRPr="00D62901">
        <w:rPr>
          <w:rFonts w:hint="cs"/>
          <w:b w:val="0"/>
          <w:bCs w:val="0"/>
          <w:sz w:val="22"/>
          <w:szCs w:val="22"/>
          <w:rtl/>
        </w:rPr>
        <w:t>למפר</w:t>
      </w:r>
      <w:r w:rsidRPr="00D62901">
        <w:rPr>
          <w:b w:val="0"/>
          <w:bCs w:val="0"/>
          <w:sz w:val="22"/>
          <w:szCs w:val="22"/>
          <w:rtl/>
        </w:rPr>
        <w:t xml:space="preserve"> </w:t>
      </w:r>
      <w:r w:rsidRPr="00D62901">
        <w:rPr>
          <w:rFonts w:hint="cs"/>
          <w:b w:val="0"/>
          <w:bCs w:val="0"/>
          <w:sz w:val="22"/>
          <w:szCs w:val="22"/>
          <w:rtl/>
        </w:rPr>
        <w:t>רצידיביסט.</w:t>
      </w:r>
      <w:r w:rsidRPr="00D62901">
        <w:rPr>
          <w:b w:val="0"/>
          <w:bCs w:val="0"/>
          <w:sz w:val="22"/>
          <w:szCs w:val="22"/>
          <w:rtl/>
        </w:rPr>
        <w:t xml:space="preserve"> </w:t>
      </w:r>
    </w:p>
    <w:p w14:paraId="578005FE" w14:textId="77777777" w:rsidR="00281DDF" w:rsidRPr="00D42368" w:rsidRDefault="00281DDF" w:rsidP="00281DDF">
      <w:pPr>
        <w:pStyle w:val="Hesber1st0"/>
        <w:tabs>
          <w:tab w:val="clear" w:pos="680"/>
        </w:tabs>
        <w:rPr>
          <w:b/>
          <w:bCs/>
          <w:sz w:val="22"/>
          <w:szCs w:val="22"/>
          <w:rtl/>
        </w:rPr>
      </w:pPr>
    </w:p>
    <w:p w14:paraId="6572CDB1" w14:textId="77777777" w:rsidR="00281DDF" w:rsidRPr="00D42368" w:rsidRDefault="006D7252" w:rsidP="00281DDF">
      <w:pPr>
        <w:pStyle w:val="Hesber1st0"/>
        <w:tabs>
          <w:tab w:val="clear" w:pos="680"/>
        </w:tabs>
        <w:rPr>
          <w:sz w:val="22"/>
          <w:szCs w:val="22"/>
          <w:rtl/>
        </w:rPr>
      </w:pPr>
      <w:r w:rsidRPr="00DD5B65">
        <w:rPr>
          <w:rFonts w:hint="cs"/>
          <w:b/>
          <w:bCs/>
          <w:sz w:val="22"/>
          <w:szCs w:val="22"/>
          <w:rtl/>
        </w:rPr>
        <w:t>סעיף 7</w:t>
      </w:r>
      <w:r w:rsidRPr="00D42368">
        <w:rPr>
          <w:rFonts w:hint="cs"/>
          <w:sz w:val="22"/>
          <w:szCs w:val="22"/>
          <w:rtl/>
        </w:rPr>
        <w:tab/>
      </w:r>
    </w:p>
    <w:p w14:paraId="0049F923" w14:textId="77777777" w:rsidR="00281DDF" w:rsidRPr="00D42368" w:rsidRDefault="006D7252" w:rsidP="00281DDF">
      <w:pPr>
        <w:pStyle w:val="Hesber1st0"/>
        <w:tabs>
          <w:tab w:val="clear" w:pos="680"/>
        </w:tabs>
        <w:rPr>
          <w:sz w:val="22"/>
          <w:szCs w:val="22"/>
          <w:rtl/>
        </w:rPr>
      </w:pPr>
      <w:r w:rsidRPr="00D42368">
        <w:rPr>
          <w:rFonts w:hint="cs"/>
          <w:sz w:val="22"/>
          <w:szCs w:val="22"/>
          <w:rtl/>
        </w:rPr>
        <w:t xml:space="preserve">מאחר שההסדר המוצע מסמיך את הממונה להטיל עיצום כספי בסכום קבוע, נדרשת הסמכה של הממונה להטיל עיצום כספי בסכום נמוך מזה הקבוע בחוק. הסמכה כזו קבועה בצורה מפורשת בסעיף זה. מוצע להקנות סמכות לשר, בהסכמת שר המשפטים, לקבוע בתקנות נסיבות ושיקולים שבהתקיימם יפחית הממונה את העיצום הכספי בשיעורים הקבועים לצידם (להלן- תקנות ההפחתה). </w:t>
      </w:r>
    </w:p>
    <w:p w14:paraId="30E77487" w14:textId="77777777" w:rsidR="00281DDF" w:rsidRPr="00DD5B65" w:rsidRDefault="006D7252" w:rsidP="00281DDF">
      <w:pPr>
        <w:pStyle w:val="Hesber"/>
        <w:rPr>
          <w:sz w:val="22"/>
          <w:szCs w:val="22"/>
          <w:rtl/>
        </w:rPr>
      </w:pPr>
      <w:r w:rsidRPr="00D42368">
        <w:rPr>
          <w:rFonts w:hint="cs"/>
          <w:sz w:val="22"/>
          <w:szCs w:val="22"/>
          <w:rtl/>
        </w:rPr>
        <w:t xml:space="preserve">בתקנות ההפחתה רשאי השר להביא בחשבון, נסיבות ושיקולים המעידים על כך שמדובר במפוקח המציית בדרך כלל להוראות החוק או במפוקח המשתף פעולה עם הממונה אשר נכון לנקוט לגביו אמצעים למניעת הישנות ההפרה או לתקן את הנזקים שנגרמו בשלה. כמו כן, במסגרת תקנות ההפחתה ראוי אף להתחשב במחזור עסקאותיו של המפר ולהפחית את סכום העיצום הכספי במקרים שבהם קיים חשש להמשך פעילותו הכלכלית של המפוקח. זאת, מאחר שמטרת העיצום הכספי היא להשיב את המפוקח למשטר ציות ולא לסכן את </w:t>
      </w:r>
      <w:r w:rsidRPr="00DD5B65">
        <w:rPr>
          <w:rFonts w:hint="cs"/>
          <w:sz w:val="22"/>
          <w:szCs w:val="22"/>
          <w:rtl/>
        </w:rPr>
        <w:t xml:space="preserve">פעילותו הכלכלית.  </w:t>
      </w:r>
    </w:p>
    <w:p w14:paraId="3A6E3D74" w14:textId="77777777" w:rsidR="00281DDF" w:rsidRPr="00DD5B65" w:rsidRDefault="00281DDF" w:rsidP="00281DDF">
      <w:pPr>
        <w:pStyle w:val="HesberHeading"/>
        <w:rPr>
          <w:sz w:val="22"/>
          <w:szCs w:val="22"/>
          <w:rtl/>
        </w:rPr>
      </w:pPr>
    </w:p>
    <w:p w14:paraId="32386E46" w14:textId="77777777" w:rsidR="00281DDF" w:rsidRPr="00DD5B65" w:rsidRDefault="006D7252" w:rsidP="00281DDF">
      <w:pPr>
        <w:pStyle w:val="HesberHeading"/>
        <w:rPr>
          <w:b w:val="0"/>
          <w:bCs w:val="0"/>
          <w:sz w:val="22"/>
          <w:szCs w:val="22"/>
          <w:rtl/>
        </w:rPr>
      </w:pPr>
      <w:r w:rsidRPr="00DD5B65">
        <w:rPr>
          <w:rFonts w:hint="cs"/>
          <w:sz w:val="22"/>
          <w:szCs w:val="22"/>
          <w:rtl/>
        </w:rPr>
        <w:t>סעיף 8</w:t>
      </w:r>
      <w:r w:rsidRPr="00DD5B65">
        <w:rPr>
          <w:rFonts w:hint="cs"/>
          <w:sz w:val="22"/>
          <w:szCs w:val="22"/>
          <w:rtl/>
        </w:rPr>
        <w:tab/>
      </w:r>
    </w:p>
    <w:p w14:paraId="39EB32D2" w14:textId="7F8ECE82" w:rsidR="00281DDF" w:rsidRPr="00D42368" w:rsidRDefault="006D7252" w:rsidP="00281DDF">
      <w:pPr>
        <w:pStyle w:val="HesberHeading"/>
        <w:rPr>
          <w:b w:val="0"/>
          <w:bCs w:val="0"/>
          <w:sz w:val="22"/>
          <w:szCs w:val="22"/>
          <w:rtl/>
        </w:rPr>
      </w:pPr>
      <w:r w:rsidRPr="00DD5B65">
        <w:rPr>
          <w:rFonts w:hint="cs"/>
          <w:b w:val="0"/>
          <w:bCs w:val="0"/>
          <w:sz w:val="22"/>
          <w:szCs w:val="22"/>
          <w:rtl/>
        </w:rPr>
        <w:t xml:space="preserve">מוצע לקבוע הוראות עדכון בנוגע לסכומי העיצום הכספי הקבועים בסעיף </w:t>
      </w:r>
      <w:r w:rsidR="00DD5B65" w:rsidRPr="00DD5B65">
        <w:rPr>
          <w:rFonts w:hint="cs"/>
          <w:b w:val="0"/>
          <w:bCs w:val="0"/>
          <w:sz w:val="22"/>
          <w:szCs w:val="22"/>
          <w:rtl/>
        </w:rPr>
        <w:t>2</w:t>
      </w:r>
      <w:r w:rsidRPr="00DD5B65">
        <w:rPr>
          <w:rFonts w:hint="cs"/>
          <w:b w:val="0"/>
          <w:bCs w:val="0"/>
          <w:sz w:val="22"/>
          <w:szCs w:val="22"/>
          <w:rtl/>
        </w:rPr>
        <w:t xml:space="preserve"> שיבהירו מהו הסכום שיש לשלם בשל פער זמנים בין ההודעה על כוונת חיוב ובין דרישת התשלום, או במקרה של עתירה לבית משפט השלום. העיצום הכספי יהיה לפי הסכום המעודכן במועד מסירת דרישת התשלום, ולגבי מפר שבחר שלא לטעון את טענותיו לפני הממונה </w:t>
      </w:r>
      <w:r w:rsidRPr="00DD5B65">
        <w:rPr>
          <w:b w:val="0"/>
          <w:bCs w:val="0"/>
          <w:sz w:val="22"/>
          <w:szCs w:val="22"/>
          <w:rtl/>
        </w:rPr>
        <w:t>–</w:t>
      </w:r>
      <w:r w:rsidRPr="00DD5B65">
        <w:rPr>
          <w:rFonts w:hint="cs"/>
          <w:b w:val="0"/>
          <w:bCs w:val="0"/>
          <w:sz w:val="22"/>
          <w:szCs w:val="22"/>
          <w:rtl/>
        </w:rPr>
        <w:t xml:space="preserve"> הסכום המעודכן ביום מסירת ההודעה על כוונת החיוב. כמו כן, במקרים שבהם הוגשה עתירה לבית המשפט או הוגש ערעור על פסק דין בעתירה כאמור, ובית המשפט או הממונה הורה על עיכוב תשלומו של העיצום הכספי, יהיה סכום העיצום הכספי (</w:t>
      </w:r>
      <w:r w:rsidRPr="00DD5B65">
        <w:rPr>
          <w:b w:val="0"/>
          <w:bCs w:val="0"/>
          <w:sz w:val="22"/>
          <w:szCs w:val="22"/>
          <w:rtl/>
        </w:rPr>
        <w:t xml:space="preserve">אם לא בוטל </w:t>
      </w:r>
      <w:r w:rsidRPr="00DD5B65">
        <w:rPr>
          <w:rFonts w:hint="cs"/>
          <w:b w:val="0"/>
          <w:bCs w:val="0"/>
          <w:sz w:val="22"/>
          <w:szCs w:val="22"/>
          <w:rtl/>
        </w:rPr>
        <w:t>העיצום</w:t>
      </w:r>
      <w:r w:rsidRPr="00DD5B65">
        <w:rPr>
          <w:b w:val="0"/>
          <w:bCs w:val="0"/>
          <w:sz w:val="22"/>
          <w:szCs w:val="22"/>
          <w:rtl/>
        </w:rPr>
        <w:t xml:space="preserve"> בעתירה או בערעור) </w:t>
      </w:r>
      <w:r w:rsidRPr="00DD5B65">
        <w:rPr>
          <w:rFonts w:hint="cs"/>
          <w:b w:val="0"/>
          <w:bCs w:val="0"/>
          <w:sz w:val="22"/>
          <w:szCs w:val="22"/>
          <w:rtl/>
        </w:rPr>
        <w:t xml:space="preserve"> -- הסכום המעודכן ביום ההחלטה בעתירה או בערעור, לפי העניין.</w:t>
      </w:r>
    </w:p>
    <w:p w14:paraId="0F096F65" w14:textId="77777777" w:rsidR="00281DDF" w:rsidRPr="00D42368" w:rsidRDefault="00281DDF" w:rsidP="00281DDF">
      <w:pPr>
        <w:pStyle w:val="HesberHeading"/>
        <w:rPr>
          <w:sz w:val="22"/>
          <w:szCs w:val="22"/>
          <w:rtl/>
        </w:rPr>
      </w:pPr>
    </w:p>
    <w:p w14:paraId="780325A4" w14:textId="77777777" w:rsidR="00281DDF" w:rsidRPr="00DD5B65" w:rsidRDefault="006D7252" w:rsidP="00281DDF">
      <w:pPr>
        <w:pStyle w:val="HesberHeading"/>
        <w:rPr>
          <w:b w:val="0"/>
          <w:bCs w:val="0"/>
          <w:sz w:val="22"/>
          <w:szCs w:val="22"/>
          <w:rtl/>
        </w:rPr>
      </w:pPr>
      <w:r w:rsidRPr="00DD5B65">
        <w:rPr>
          <w:rFonts w:hint="cs"/>
          <w:sz w:val="22"/>
          <w:szCs w:val="22"/>
          <w:rtl/>
        </w:rPr>
        <w:t>סעיפים 9 עד 12</w:t>
      </w:r>
      <w:r w:rsidRPr="00DD5B65">
        <w:rPr>
          <w:sz w:val="22"/>
          <w:szCs w:val="22"/>
          <w:rtl/>
        </w:rPr>
        <w:tab/>
      </w:r>
    </w:p>
    <w:p w14:paraId="2BC80E5F" w14:textId="77777777" w:rsidR="00281DDF" w:rsidRPr="00DD5B65" w:rsidRDefault="006D7252" w:rsidP="00281DDF">
      <w:pPr>
        <w:pStyle w:val="HesberHeading"/>
        <w:rPr>
          <w:b w:val="0"/>
          <w:bCs w:val="0"/>
          <w:sz w:val="22"/>
          <w:szCs w:val="22"/>
          <w:rtl/>
        </w:rPr>
      </w:pPr>
      <w:r w:rsidRPr="00DD5B65">
        <w:rPr>
          <w:rFonts w:hint="cs"/>
          <w:b w:val="0"/>
          <w:bCs w:val="0"/>
          <w:sz w:val="22"/>
          <w:szCs w:val="22"/>
          <w:rtl/>
        </w:rPr>
        <w:t xml:space="preserve">מוצע לקבוע כי העיצום הכספי ישולם בתוך 30 ימים מיום מסירת דרישת התשלום. אם לא שולם עיצום כספי במועד, ייווספו עליו לתקופת הפיגור, הפרשי הצמדה וריבית כהגדרתם בחוק פסיקת ריבית והצמדה, התשכ"א-1961, עד לתשלומו. </w:t>
      </w:r>
    </w:p>
    <w:p w14:paraId="34DC2DDA" w14:textId="77777777" w:rsidR="00281DDF" w:rsidRPr="00DD5B65" w:rsidRDefault="006D7252" w:rsidP="00281DDF">
      <w:pPr>
        <w:pStyle w:val="Hesber"/>
        <w:rPr>
          <w:sz w:val="22"/>
          <w:szCs w:val="22"/>
          <w:rtl/>
        </w:rPr>
      </w:pPr>
      <w:r w:rsidRPr="00DD5B65">
        <w:rPr>
          <w:rFonts w:hint="cs"/>
          <w:b/>
          <w:bCs/>
          <w:sz w:val="22"/>
          <w:szCs w:val="22"/>
          <w:rtl/>
        </w:rPr>
        <w:t>בנוסף,</w:t>
      </w:r>
      <w:r w:rsidRPr="00DD5B65">
        <w:rPr>
          <w:rFonts w:hint="cs"/>
          <w:sz w:val="22"/>
          <w:szCs w:val="22"/>
          <w:rtl/>
        </w:rPr>
        <w:t xml:space="preserve"> מוצע להסמיך את הממונה להחליט על פריסת התשלום של העיצום הכספי לבקשתו של מפר. יובהר כי סמכות זו נתונה לממונה כל עוד לא חלף מועד התשלום. לאחר שחלף מועד התשלום, החוב עובר לגבייה במרכז לגביית קנסות ויחול חוק המרכז לגביית קנסות, אגרות והוצאות, התשנ"ה-1995 (להלן </w:t>
      </w:r>
      <w:r w:rsidRPr="00DD5B65">
        <w:rPr>
          <w:sz w:val="22"/>
          <w:szCs w:val="22"/>
          <w:rtl/>
        </w:rPr>
        <w:t>–</w:t>
      </w:r>
      <w:r w:rsidRPr="00DD5B65">
        <w:rPr>
          <w:rFonts w:hint="cs"/>
          <w:sz w:val="22"/>
          <w:szCs w:val="22"/>
          <w:rtl/>
        </w:rPr>
        <w:t xml:space="preserve"> חוק המרכז לגביית קנסות).  </w:t>
      </w:r>
    </w:p>
    <w:p w14:paraId="7DD7C7C7" w14:textId="77777777" w:rsidR="00281DDF" w:rsidRPr="00D42368" w:rsidRDefault="006D7252" w:rsidP="00281DDF">
      <w:pPr>
        <w:pStyle w:val="Hesber"/>
        <w:rPr>
          <w:sz w:val="22"/>
          <w:szCs w:val="22"/>
          <w:highlight w:val="yellow"/>
          <w:rtl/>
        </w:rPr>
      </w:pPr>
      <w:r w:rsidRPr="00DD5B65">
        <w:rPr>
          <w:rFonts w:hint="cs"/>
          <w:sz w:val="22"/>
          <w:szCs w:val="22"/>
          <w:rtl/>
        </w:rPr>
        <w:t>עוד מוצע לקבוע כי עיצום כספי ייגבה לאוצר המדינה</w:t>
      </w:r>
      <w:r w:rsidRPr="00D42368">
        <w:rPr>
          <w:rFonts w:hint="cs"/>
          <w:sz w:val="22"/>
          <w:szCs w:val="22"/>
          <w:rtl/>
        </w:rPr>
        <w:t xml:space="preserve"> וכי על גבייתו יחול חוק המרכז לגביית קנסות. </w:t>
      </w:r>
    </w:p>
    <w:p w14:paraId="5A18175A" w14:textId="77777777" w:rsidR="00281DDF" w:rsidRPr="00D42368" w:rsidRDefault="00281DDF" w:rsidP="00281DDF">
      <w:pPr>
        <w:pStyle w:val="HesberHeading"/>
        <w:rPr>
          <w:sz w:val="22"/>
          <w:szCs w:val="22"/>
          <w:rtl/>
        </w:rPr>
      </w:pPr>
    </w:p>
    <w:p w14:paraId="6944AD7C" w14:textId="77777777" w:rsidR="00281DDF" w:rsidRPr="00DD5B65" w:rsidRDefault="006D7252" w:rsidP="00281DDF">
      <w:pPr>
        <w:pStyle w:val="HesberHeading"/>
        <w:rPr>
          <w:sz w:val="22"/>
          <w:szCs w:val="22"/>
          <w:rtl/>
        </w:rPr>
      </w:pPr>
      <w:r w:rsidRPr="00DD5B65">
        <w:rPr>
          <w:rFonts w:hint="cs"/>
          <w:sz w:val="22"/>
          <w:szCs w:val="22"/>
          <w:rtl/>
        </w:rPr>
        <w:t xml:space="preserve">סימן ב': התראה מינהלית </w:t>
      </w:r>
    </w:p>
    <w:p w14:paraId="0AC06D6E" w14:textId="77777777" w:rsidR="00281DDF" w:rsidRPr="00DD5B65" w:rsidRDefault="006D7252" w:rsidP="00281DDF">
      <w:pPr>
        <w:pStyle w:val="HesberHeading"/>
        <w:rPr>
          <w:sz w:val="22"/>
          <w:szCs w:val="22"/>
          <w:rtl/>
        </w:rPr>
      </w:pPr>
      <w:r w:rsidRPr="00DD5B65">
        <w:rPr>
          <w:rFonts w:hint="cs"/>
          <w:sz w:val="22"/>
          <w:szCs w:val="22"/>
          <w:rtl/>
        </w:rPr>
        <w:t>סעיפים 13 עד 15</w:t>
      </w:r>
      <w:r w:rsidRPr="00DD5B65">
        <w:rPr>
          <w:rFonts w:hint="cs"/>
          <w:sz w:val="22"/>
          <w:szCs w:val="22"/>
          <w:rtl/>
        </w:rPr>
        <w:tab/>
      </w:r>
    </w:p>
    <w:p w14:paraId="1332C059" w14:textId="77777777" w:rsidR="00281DDF" w:rsidRPr="00D42368" w:rsidRDefault="006D7252" w:rsidP="00281DDF">
      <w:pPr>
        <w:pStyle w:val="HesberHeading"/>
        <w:rPr>
          <w:b w:val="0"/>
          <w:bCs w:val="0"/>
          <w:sz w:val="22"/>
          <w:szCs w:val="22"/>
          <w:rtl/>
        </w:rPr>
      </w:pPr>
      <w:r w:rsidRPr="00DD5B65">
        <w:rPr>
          <w:rFonts w:hint="cs"/>
          <w:b w:val="0"/>
          <w:bCs w:val="0"/>
          <w:sz w:val="22"/>
          <w:szCs w:val="22"/>
          <w:rtl/>
        </w:rPr>
        <w:t>התראה מינהלית היא כלי אכיפה המקל עם המפר, ומחליף במקרים מסוימים, הטלה של עיצום כספי. ההתראה המינהלית מאפשרת למפר הזדמנות לתקן את ההפרה, ללא תשלום העיצום הכספי. זאת, למרות</w:t>
      </w:r>
      <w:r w:rsidRPr="00DD5B65">
        <w:rPr>
          <w:b w:val="0"/>
          <w:bCs w:val="0"/>
          <w:sz w:val="22"/>
          <w:szCs w:val="22"/>
          <w:rtl/>
        </w:rPr>
        <w:t xml:space="preserve"> </w:t>
      </w:r>
      <w:r w:rsidRPr="00DD5B65">
        <w:rPr>
          <w:rFonts w:hint="cs"/>
          <w:b w:val="0"/>
          <w:bCs w:val="0"/>
          <w:sz w:val="22"/>
          <w:szCs w:val="22"/>
          <w:rtl/>
        </w:rPr>
        <w:t>שהתשתית</w:t>
      </w:r>
      <w:r w:rsidRPr="00DD5B65">
        <w:rPr>
          <w:b w:val="0"/>
          <w:bCs w:val="0"/>
          <w:sz w:val="22"/>
          <w:szCs w:val="22"/>
          <w:rtl/>
        </w:rPr>
        <w:t xml:space="preserve"> </w:t>
      </w:r>
      <w:r w:rsidRPr="00DD5B65">
        <w:rPr>
          <w:rFonts w:hint="cs"/>
          <w:b w:val="0"/>
          <w:bCs w:val="0"/>
          <w:sz w:val="22"/>
          <w:szCs w:val="22"/>
          <w:rtl/>
        </w:rPr>
        <w:t>העובדתית שלפני</w:t>
      </w:r>
      <w:r w:rsidRPr="00DD5B65">
        <w:rPr>
          <w:b w:val="0"/>
          <w:bCs w:val="0"/>
          <w:sz w:val="22"/>
          <w:szCs w:val="22"/>
          <w:rtl/>
        </w:rPr>
        <w:t xml:space="preserve"> </w:t>
      </w:r>
      <w:r w:rsidRPr="00DD5B65">
        <w:rPr>
          <w:rFonts w:hint="cs"/>
          <w:b w:val="0"/>
          <w:bCs w:val="0"/>
          <w:sz w:val="22"/>
          <w:szCs w:val="22"/>
          <w:rtl/>
        </w:rPr>
        <w:t>הממונה</w:t>
      </w:r>
      <w:r w:rsidRPr="00DD5B65">
        <w:rPr>
          <w:b w:val="0"/>
          <w:bCs w:val="0"/>
          <w:sz w:val="22"/>
          <w:szCs w:val="22"/>
          <w:rtl/>
        </w:rPr>
        <w:t xml:space="preserve"> </w:t>
      </w:r>
      <w:r w:rsidRPr="00DD5B65">
        <w:rPr>
          <w:rFonts w:hint="cs"/>
          <w:b w:val="0"/>
          <w:bCs w:val="0"/>
          <w:sz w:val="22"/>
          <w:szCs w:val="22"/>
          <w:rtl/>
        </w:rPr>
        <w:t>מעידה</w:t>
      </w:r>
      <w:r w:rsidRPr="00DD5B65">
        <w:rPr>
          <w:b w:val="0"/>
          <w:bCs w:val="0"/>
          <w:sz w:val="22"/>
          <w:szCs w:val="22"/>
          <w:rtl/>
        </w:rPr>
        <w:t xml:space="preserve"> </w:t>
      </w:r>
      <w:r w:rsidRPr="00DD5B65">
        <w:rPr>
          <w:rFonts w:hint="cs"/>
          <w:b w:val="0"/>
          <w:bCs w:val="0"/>
          <w:sz w:val="22"/>
          <w:szCs w:val="22"/>
          <w:rtl/>
        </w:rPr>
        <w:t>כי</w:t>
      </w:r>
      <w:r w:rsidRPr="00DD5B65">
        <w:rPr>
          <w:b w:val="0"/>
          <w:bCs w:val="0"/>
          <w:sz w:val="22"/>
          <w:szCs w:val="22"/>
          <w:rtl/>
        </w:rPr>
        <w:t xml:space="preserve"> </w:t>
      </w:r>
      <w:r w:rsidRPr="00DD5B65">
        <w:rPr>
          <w:rFonts w:hint="cs"/>
          <w:b w:val="0"/>
          <w:bCs w:val="0"/>
          <w:sz w:val="22"/>
          <w:szCs w:val="22"/>
          <w:rtl/>
        </w:rPr>
        <w:t>הייתה</w:t>
      </w:r>
      <w:r w:rsidRPr="00DD5B65">
        <w:rPr>
          <w:b w:val="0"/>
          <w:bCs w:val="0"/>
          <w:sz w:val="22"/>
          <w:szCs w:val="22"/>
          <w:rtl/>
        </w:rPr>
        <w:t xml:space="preserve"> </w:t>
      </w:r>
      <w:r w:rsidRPr="00DD5B65">
        <w:rPr>
          <w:rFonts w:hint="cs"/>
          <w:b w:val="0"/>
          <w:bCs w:val="0"/>
          <w:sz w:val="22"/>
          <w:szCs w:val="22"/>
          <w:rtl/>
        </w:rPr>
        <w:t>הפרה של הוראות החוק</w:t>
      </w:r>
      <w:r w:rsidRPr="00DD5B65">
        <w:rPr>
          <w:b w:val="0"/>
          <w:bCs w:val="0"/>
          <w:sz w:val="22"/>
          <w:szCs w:val="22"/>
          <w:rtl/>
        </w:rPr>
        <w:t xml:space="preserve">. </w:t>
      </w:r>
      <w:r w:rsidRPr="00DD5B65">
        <w:rPr>
          <w:rFonts w:hint="cs"/>
          <w:b w:val="0"/>
          <w:bCs w:val="0"/>
          <w:sz w:val="22"/>
          <w:szCs w:val="22"/>
          <w:rtl/>
        </w:rPr>
        <w:t>מנקודת מבטו של הממונה, מנגנון ההתראה מאפשר לו להבהיר את דרישותיו למי שנתון לפיקוחו, בטרם יטיל עליהם עיצום כספי. ההנחה בבסיס הוויתור על הטלת עיצום כספי היא שהוראות הרגולציה אינן בהירות דיין או שהרגולציה מחייבת תקופת התארגנות מבחינת המפוקחים שבמהלכה יהיה להם קושי לקיים את דרישותיה. ההתראה המינהלית מאפשרת להבהיר גם למפר וגם לציבור המפוקחים הרחב, כי ההתנהגות שבשלה נשלחה ההתראה היא הפרה של הוראות החוק. סעיף 13 מבנה את שיקול הדעת בהפעלת הסמכות וקובע כי הנסיבות למתן התראה ייקבעו בנהלים, באישור היועץ המשפטי לממשלה.</w:t>
      </w:r>
      <w:r w:rsidRPr="00D42368">
        <w:rPr>
          <w:rFonts w:hint="cs"/>
          <w:b w:val="0"/>
          <w:bCs w:val="0"/>
          <w:sz w:val="22"/>
          <w:szCs w:val="22"/>
          <w:rtl/>
        </w:rPr>
        <w:t xml:space="preserve"> </w:t>
      </w:r>
    </w:p>
    <w:p w14:paraId="1D09D054" w14:textId="77777777" w:rsidR="00281DDF" w:rsidRPr="00DD5B65" w:rsidRDefault="006D7252" w:rsidP="00281DDF">
      <w:pPr>
        <w:pStyle w:val="Hesber"/>
        <w:rPr>
          <w:sz w:val="22"/>
          <w:szCs w:val="22"/>
          <w:rtl/>
        </w:rPr>
      </w:pPr>
      <w:r w:rsidRPr="00D42368">
        <w:rPr>
          <w:rFonts w:hint="cs"/>
          <w:sz w:val="22"/>
          <w:szCs w:val="22"/>
          <w:rtl/>
        </w:rPr>
        <w:t xml:space="preserve">מפוקח שנמסרה לו התראה מינהלית ואינו מסכים עימה, יכול לתקוף את החלטת הממונה בשתי דרכים. האחת היא הגשת בקשה לביטול </w:t>
      </w:r>
      <w:r w:rsidRPr="00DD5B65">
        <w:rPr>
          <w:rFonts w:hint="cs"/>
          <w:sz w:val="22"/>
          <w:szCs w:val="22"/>
          <w:rtl/>
        </w:rPr>
        <w:t xml:space="preserve">ההתראה, מאחת העילות המנויות בסעיף 14. השניה היא הגשת עתירה לבית המשפט כאמור בסעיף 22. </w:t>
      </w:r>
      <w:r w:rsidRPr="00DD5B65">
        <w:rPr>
          <w:sz w:val="22"/>
          <w:szCs w:val="22"/>
          <w:rtl/>
        </w:rPr>
        <w:t xml:space="preserve">אם המפר לא ביקש </w:t>
      </w:r>
      <w:r w:rsidRPr="00DD5B65">
        <w:rPr>
          <w:rFonts w:hint="cs"/>
          <w:sz w:val="22"/>
          <w:szCs w:val="22"/>
          <w:rtl/>
        </w:rPr>
        <w:t xml:space="preserve">את </w:t>
      </w:r>
      <w:r w:rsidRPr="00DD5B65">
        <w:rPr>
          <w:sz w:val="22"/>
          <w:szCs w:val="22"/>
          <w:rtl/>
        </w:rPr>
        <w:t xml:space="preserve">ביטול ההתראה או לא </w:t>
      </w:r>
      <w:r w:rsidRPr="00DD5B65">
        <w:rPr>
          <w:rFonts w:hint="cs"/>
          <w:sz w:val="22"/>
          <w:szCs w:val="22"/>
          <w:rtl/>
        </w:rPr>
        <w:t>עתר</w:t>
      </w:r>
      <w:r w:rsidRPr="00DD5B65">
        <w:rPr>
          <w:sz w:val="22"/>
          <w:szCs w:val="22"/>
          <w:rtl/>
        </w:rPr>
        <w:t xml:space="preserve"> לבית המשפט (או </w:t>
      </w:r>
      <w:r w:rsidRPr="00DD5B65">
        <w:rPr>
          <w:rFonts w:hint="cs"/>
          <w:sz w:val="22"/>
          <w:szCs w:val="22"/>
          <w:rtl/>
        </w:rPr>
        <w:t>שעתר</w:t>
      </w:r>
      <w:r w:rsidRPr="00DD5B65">
        <w:rPr>
          <w:sz w:val="22"/>
          <w:szCs w:val="22"/>
          <w:rtl/>
        </w:rPr>
        <w:t xml:space="preserve"> ובית המשפט דחה </w:t>
      </w:r>
      <w:r w:rsidRPr="00DD5B65">
        <w:rPr>
          <w:rFonts w:hint="cs"/>
          <w:sz w:val="22"/>
          <w:szCs w:val="22"/>
          <w:rtl/>
        </w:rPr>
        <w:t>עתירתו</w:t>
      </w:r>
      <w:r w:rsidRPr="00DD5B65">
        <w:rPr>
          <w:sz w:val="22"/>
          <w:szCs w:val="22"/>
          <w:rtl/>
        </w:rPr>
        <w:t xml:space="preserve">), רואים את המפר כמי שביצע את ההפרה. </w:t>
      </w:r>
    </w:p>
    <w:p w14:paraId="1C89F09F" w14:textId="77777777" w:rsidR="00281DDF" w:rsidRPr="00D42368" w:rsidRDefault="006D7252" w:rsidP="00281DDF">
      <w:pPr>
        <w:pStyle w:val="Hesber"/>
        <w:rPr>
          <w:sz w:val="22"/>
          <w:szCs w:val="22"/>
          <w:rtl/>
        </w:rPr>
      </w:pPr>
      <w:r w:rsidRPr="00DD5B65">
        <w:rPr>
          <w:rFonts w:hint="cs"/>
          <w:sz w:val="22"/>
          <w:szCs w:val="22"/>
          <w:rtl/>
        </w:rPr>
        <w:t>עוד</w:t>
      </w:r>
      <w:r w:rsidRPr="00DD5B65">
        <w:rPr>
          <w:sz w:val="22"/>
          <w:szCs w:val="22"/>
          <w:rtl/>
        </w:rPr>
        <w:t xml:space="preserve"> </w:t>
      </w:r>
      <w:r w:rsidRPr="00DD5B65">
        <w:rPr>
          <w:rFonts w:hint="cs"/>
          <w:sz w:val="22"/>
          <w:szCs w:val="22"/>
          <w:rtl/>
        </w:rPr>
        <w:t>מוצע</w:t>
      </w:r>
      <w:r w:rsidRPr="00DD5B65">
        <w:rPr>
          <w:sz w:val="22"/>
          <w:szCs w:val="22"/>
          <w:rtl/>
        </w:rPr>
        <w:t xml:space="preserve"> </w:t>
      </w:r>
      <w:r w:rsidRPr="00DD5B65">
        <w:rPr>
          <w:rFonts w:hint="cs"/>
          <w:sz w:val="22"/>
          <w:szCs w:val="22"/>
          <w:rtl/>
        </w:rPr>
        <w:t>לקבוע בסעיף 15</w:t>
      </w:r>
      <w:r w:rsidRPr="00DD5B65">
        <w:rPr>
          <w:sz w:val="22"/>
          <w:szCs w:val="22"/>
          <w:rtl/>
        </w:rPr>
        <w:t xml:space="preserve"> </w:t>
      </w:r>
      <w:r w:rsidRPr="00DD5B65">
        <w:rPr>
          <w:rFonts w:hint="cs"/>
          <w:sz w:val="22"/>
          <w:szCs w:val="22"/>
          <w:rtl/>
        </w:rPr>
        <w:t>כי</w:t>
      </w:r>
      <w:r w:rsidRPr="00DD5B65">
        <w:rPr>
          <w:sz w:val="22"/>
          <w:szCs w:val="22"/>
          <w:rtl/>
        </w:rPr>
        <w:t xml:space="preserve"> </w:t>
      </w:r>
      <w:r w:rsidRPr="00DD5B65">
        <w:rPr>
          <w:rFonts w:hint="cs"/>
          <w:sz w:val="22"/>
          <w:szCs w:val="22"/>
          <w:rtl/>
        </w:rPr>
        <w:t>אם</w:t>
      </w:r>
      <w:r w:rsidRPr="00DD5B65">
        <w:rPr>
          <w:sz w:val="22"/>
          <w:szCs w:val="22"/>
          <w:rtl/>
        </w:rPr>
        <w:t xml:space="preserve"> </w:t>
      </w:r>
      <w:r w:rsidRPr="00DD5B65">
        <w:rPr>
          <w:rFonts w:hint="cs"/>
          <w:sz w:val="22"/>
          <w:szCs w:val="22"/>
          <w:rtl/>
        </w:rPr>
        <w:t>נמסרה</w:t>
      </w:r>
      <w:r w:rsidRPr="00DD5B65">
        <w:rPr>
          <w:sz w:val="22"/>
          <w:szCs w:val="22"/>
          <w:rtl/>
        </w:rPr>
        <w:t xml:space="preserve"> </w:t>
      </w:r>
      <w:r w:rsidRPr="00DD5B65">
        <w:rPr>
          <w:rFonts w:hint="cs"/>
          <w:sz w:val="22"/>
          <w:szCs w:val="22"/>
          <w:rtl/>
        </w:rPr>
        <w:t>למפר</w:t>
      </w:r>
      <w:r w:rsidRPr="00DD5B65">
        <w:rPr>
          <w:sz w:val="22"/>
          <w:szCs w:val="22"/>
          <w:rtl/>
        </w:rPr>
        <w:t xml:space="preserve"> </w:t>
      </w:r>
      <w:r w:rsidRPr="00DD5B65">
        <w:rPr>
          <w:rFonts w:hint="cs"/>
          <w:sz w:val="22"/>
          <w:szCs w:val="22"/>
          <w:rtl/>
        </w:rPr>
        <w:t>התראה והמפר המשיך</w:t>
      </w:r>
      <w:r w:rsidRPr="00DD5B65">
        <w:rPr>
          <w:sz w:val="22"/>
          <w:szCs w:val="22"/>
          <w:rtl/>
        </w:rPr>
        <w:t xml:space="preserve"> </w:t>
      </w:r>
      <w:r w:rsidRPr="00DD5B65">
        <w:rPr>
          <w:rFonts w:hint="cs"/>
          <w:sz w:val="22"/>
          <w:szCs w:val="22"/>
          <w:rtl/>
        </w:rPr>
        <w:t>להפר</w:t>
      </w:r>
      <w:r w:rsidRPr="00DD5B65">
        <w:rPr>
          <w:sz w:val="22"/>
          <w:szCs w:val="22"/>
          <w:rtl/>
        </w:rPr>
        <w:t xml:space="preserve"> </w:t>
      </w:r>
      <w:r w:rsidRPr="00DD5B65">
        <w:rPr>
          <w:rFonts w:hint="cs"/>
          <w:sz w:val="22"/>
          <w:szCs w:val="22"/>
          <w:rtl/>
        </w:rPr>
        <w:t>את ההוראה</w:t>
      </w:r>
      <w:r w:rsidRPr="00DD5B65">
        <w:rPr>
          <w:sz w:val="22"/>
          <w:szCs w:val="22"/>
          <w:rtl/>
        </w:rPr>
        <w:t xml:space="preserve"> </w:t>
      </w:r>
      <w:r w:rsidRPr="00DD5B65">
        <w:rPr>
          <w:rFonts w:hint="cs"/>
          <w:sz w:val="22"/>
          <w:szCs w:val="22"/>
          <w:rtl/>
        </w:rPr>
        <w:t>שבשלה</w:t>
      </w:r>
      <w:r w:rsidRPr="00DD5B65">
        <w:rPr>
          <w:sz w:val="22"/>
          <w:szCs w:val="22"/>
          <w:rtl/>
        </w:rPr>
        <w:t xml:space="preserve"> </w:t>
      </w:r>
      <w:r w:rsidRPr="00DD5B65">
        <w:rPr>
          <w:rFonts w:hint="cs"/>
          <w:sz w:val="22"/>
          <w:szCs w:val="22"/>
          <w:rtl/>
        </w:rPr>
        <w:t>נשלחה</w:t>
      </w:r>
      <w:r w:rsidRPr="00DD5B65">
        <w:rPr>
          <w:sz w:val="22"/>
          <w:szCs w:val="22"/>
          <w:rtl/>
        </w:rPr>
        <w:t xml:space="preserve"> </w:t>
      </w:r>
      <w:r w:rsidRPr="00DD5B65">
        <w:rPr>
          <w:rFonts w:hint="cs"/>
          <w:sz w:val="22"/>
          <w:szCs w:val="22"/>
          <w:rtl/>
        </w:rPr>
        <w:t>ההתראה</w:t>
      </w:r>
      <w:r w:rsidRPr="00DD5B65">
        <w:rPr>
          <w:sz w:val="22"/>
          <w:szCs w:val="22"/>
          <w:rtl/>
        </w:rPr>
        <w:t xml:space="preserve">, </w:t>
      </w:r>
      <w:r w:rsidRPr="00DD5B65">
        <w:rPr>
          <w:rFonts w:hint="cs"/>
          <w:sz w:val="22"/>
          <w:szCs w:val="22"/>
          <w:rtl/>
        </w:rPr>
        <w:t>ימסור</w:t>
      </w:r>
      <w:r w:rsidRPr="00DD5B65">
        <w:rPr>
          <w:sz w:val="22"/>
          <w:szCs w:val="22"/>
          <w:rtl/>
        </w:rPr>
        <w:t xml:space="preserve"> </w:t>
      </w:r>
      <w:r w:rsidRPr="00DD5B65">
        <w:rPr>
          <w:rFonts w:hint="cs"/>
          <w:sz w:val="22"/>
          <w:szCs w:val="22"/>
          <w:rtl/>
        </w:rPr>
        <w:t>לו</w:t>
      </w:r>
      <w:r w:rsidRPr="00DD5B65">
        <w:rPr>
          <w:sz w:val="22"/>
          <w:szCs w:val="22"/>
          <w:rtl/>
        </w:rPr>
        <w:t xml:space="preserve"> </w:t>
      </w:r>
      <w:r w:rsidRPr="00DD5B65">
        <w:rPr>
          <w:rFonts w:hint="cs"/>
          <w:sz w:val="22"/>
          <w:szCs w:val="22"/>
          <w:rtl/>
        </w:rPr>
        <w:t>הממונה הודעה על כוונת חיוב בשל</w:t>
      </w:r>
      <w:r w:rsidRPr="00DD5B65">
        <w:rPr>
          <w:sz w:val="22"/>
          <w:szCs w:val="22"/>
          <w:rtl/>
        </w:rPr>
        <w:t xml:space="preserve"> </w:t>
      </w:r>
      <w:r w:rsidRPr="00DD5B65">
        <w:rPr>
          <w:rFonts w:hint="cs"/>
          <w:sz w:val="22"/>
          <w:szCs w:val="22"/>
          <w:rtl/>
        </w:rPr>
        <w:t>הפרה</w:t>
      </w:r>
      <w:r w:rsidRPr="00DD5B65">
        <w:rPr>
          <w:sz w:val="22"/>
          <w:szCs w:val="22"/>
          <w:rtl/>
        </w:rPr>
        <w:t xml:space="preserve"> </w:t>
      </w:r>
      <w:r w:rsidRPr="00DD5B65">
        <w:rPr>
          <w:rFonts w:hint="cs"/>
          <w:sz w:val="22"/>
          <w:szCs w:val="22"/>
          <w:rtl/>
        </w:rPr>
        <w:t>נמשכת. לעניין זה יובהר כי מכיוון שבהתראה מינהלית מוותר הממונה, כאמור לעיל, על העיצום הכספי בשל ההפרה, סכום העיצום הכספי שיוטל במקרה זה הוא בשל הימשכות ההפרה, ואינו כולל את סכום העיצום הכספי בשל ההפרה הראשונה שבגינה ניתנה ההתראה. ההודעה על כוונת חיוב שימסור הממונה למפר במקרה זה תהיה כאמור בסעיף 3, בשינויים המחויבים. כך למשל במקרה זה תכלול ההודעה פרטים הנוגעים להפרה הנמשכת ובין השאר נתונים לעניין התמשכות ההפרה ולעניין תקופת ההפרה (ממועד משלוח ההתראה). במקרים</w:t>
      </w:r>
      <w:r w:rsidRPr="00DD5B65">
        <w:rPr>
          <w:sz w:val="22"/>
          <w:szCs w:val="22"/>
          <w:rtl/>
        </w:rPr>
        <w:t xml:space="preserve"> </w:t>
      </w:r>
      <w:r w:rsidRPr="00DD5B65">
        <w:rPr>
          <w:rFonts w:hint="cs"/>
          <w:sz w:val="22"/>
          <w:szCs w:val="22"/>
          <w:rtl/>
        </w:rPr>
        <w:t>שבהם</w:t>
      </w:r>
      <w:r w:rsidRPr="00DD5B65">
        <w:rPr>
          <w:sz w:val="22"/>
          <w:szCs w:val="22"/>
          <w:rtl/>
        </w:rPr>
        <w:t xml:space="preserve"> </w:t>
      </w:r>
      <w:r w:rsidRPr="00DD5B65">
        <w:rPr>
          <w:rFonts w:hint="cs"/>
          <w:sz w:val="22"/>
          <w:szCs w:val="22"/>
          <w:rtl/>
        </w:rPr>
        <w:t>ביצע המפר הפרה</w:t>
      </w:r>
      <w:r w:rsidRPr="00DD5B65">
        <w:rPr>
          <w:sz w:val="22"/>
          <w:szCs w:val="22"/>
          <w:rtl/>
        </w:rPr>
        <w:t xml:space="preserve"> </w:t>
      </w:r>
      <w:r w:rsidRPr="00DD5B65">
        <w:rPr>
          <w:rFonts w:hint="cs"/>
          <w:sz w:val="22"/>
          <w:szCs w:val="22"/>
          <w:rtl/>
        </w:rPr>
        <w:t>חוזרת</w:t>
      </w:r>
      <w:r w:rsidRPr="00DD5B65">
        <w:rPr>
          <w:sz w:val="22"/>
          <w:szCs w:val="22"/>
          <w:rtl/>
        </w:rPr>
        <w:t xml:space="preserve"> </w:t>
      </w:r>
      <w:r w:rsidRPr="00DD5B65">
        <w:rPr>
          <w:rFonts w:hint="cs"/>
          <w:sz w:val="22"/>
          <w:szCs w:val="22"/>
          <w:rtl/>
        </w:rPr>
        <w:t>לאחר משלוח</w:t>
      </w:r>
      <w:r w:rsidRPr="00DD5B65">
        <w:rPr>
          <w:sz w:val="22"/>
          <w:szCs w:val="22"/>
          <w:rtl/>
        </w:rPr>
        <w:t xml:space="preserve"> </w:t>
      </w:r>
      <w:r w:rsidRPr="00DD5B65">
        <w:rPr>
          <w:rFonts w:hint="cs"/>
          <w:sz w:val="22"/>
          <w:szCs w:val="22"/>
          <w:rtl/>
        </w:rPr>
        <w:t>התראה על ביצוע ההפרה הראשונה</w:t>
      </w:r>
      <w:r w:rsidRPr="00DD5B65">
        <w:rPr>
          <w:sz w:val="22"/>
          <w:szCs w:val="22"/>
          <w:rtl/>
        </w:rPr>
        <w:t xml:space="preserve">, </w:t>
      </w:r>
      <w:r w:rsidRPr="00DD5B65">
        <w:rPr>
          <w:rFonts w:hint="cs"/>
          <w:sz w:val="22"/>
          <w:szCs w:val="22"/>
          <w:rtl/>
        </w:rPr>
        <w:t>ימסור</w:t>
      </w:r>
      <w:r w:rsidRPr="00DD5B65">
        <w:rPr>
          <w:sz w:val="22"/>
          <w:szCs w:val="22"/>
          <w:rtl/>
        </w:rPr>
        <w:t xml:space="preserve"> </w:t>
      </w:r>
      <w:r w:rsidRPr="00DD5B65">
        <w:rPr>
          <w:rFonts w:hint="cs"/>
          <w:sz w:val="22"/>
          <w:szCs w:val="22"/>
          <w:rtl/>
        </w:rPr>
        <w:t>לו</w:t>
      </w:r>
      <w:r w:rsidRPr="00DD5B65">
        <w:rPr>
          <w:sz w:val="22"/>
          <w:szCs w:val="22"/>
          <w:rtl/>
        </w:rPr>
        <w:t xml:space="preserve"> </w:t>
      </w:r>
      <w:r w:rsidRPr="00DD5B65">
        <w:rPr>
          <w:rFonts w:hint="cs"/>
          <w:sz w:val="22"/>
          <w:szCs w:val="22"/>
          <w:rtl/>
        </w:rPr>
        <w:t>הממונה הודעה על כוונת חיוב</w:t>
      </w:r>
      <w:r w:rsidRPr="00DD5B65">
        <w:rPr>
          <w:sz w:val="22"/>
          <w:szCs w:val="22"/>
          <w:rtl/>
        </w:rPr>
        <w:t xml:space="preserve"> </w:t>
      </w:r>
      <w:r w:rsidRPr="00DD5B65">
        <w:rPr>
          <w:rFonts w:hint="cs"/>
          <w:sz w:val="22"/>
          <w:szCs w:val="22"/>
          <w:rtl/>
        </w:rPr>
        <w:t>כאמור בסעיף 3, בשינויים המחויבים. כך למשל במקרה זה תכלול</w:t>
      </w:r>
      <w:r w:rsidRPr="00D42368">
        <w:rPr>
          <w:rFonts w:hint="cs"/>
          <w:sz w:val="22"/>
          <w:szCs w:val="22"/>
          <w:rtl/>
        </w:rPr>
        <w:t xml:space="preserve"> ההודעה פרטים הנוגעים להפרה החוזרת ולסכום העיצום</w:t>
      </w:r>
      <w:r w:rsidRPr="00D42368">
        <w:rPr>
          <w:sz w:val="22"/>
          <w:szCs w:val="22"/>
          <w:rtl/>
        </w:rPr>
        <w:t xml:space="preserve"> </w:t>
      </w:r>
      <w:r w:rsidRPr="00D42368">
        <w:rPr>
          <w:rFonts w:hint="cs"/>
          <w:sz w:val="22"/>
          <w:szCs w:val="22"/>
          <w:rtl/>
        </w:rPr>
        <w:t>הכספי המוטל בגינה, שהוא סכום</w:t>
      </w:r>
      <w:r w:rsidRPr="00D42368">
        <w:rPr>
          <w:sz w:val="22"/>
          <w:szCs w:val="22"/>
          <w:rtl/>
        </w:rPr>
        <w:t xml:space="preserve"> </w:t>
      </w:r>
      <w:r w:rsidRPr="00D42368">
        <w:rPr>
          <w:rFonts w:hint="cs"/>
          <w:sz w:val="22"/>
          <w:szCs w:val="22"/>
          <w:rtl/>
        </w:rPr>
        <w:t>גבוה</w:t>
      </w:r>
      <w:r w:rsidRPr="00D42368">
        <w:rPr>
          <w:sz w:val="22"/>
          <w:szCs w:val="22"/>
          <w:rtl/>
        </w:rPr>
        <w:t xml:space="preserve"> </w:t>
      </w:r>
      <w:r w:rsidRPr="00D42368">
        <w:rPr>
          <w:rFonts w:hint="cs"/>
          <w:sz w:val="22"/>
          <w:szCs w:val="22"/>
          <w:rtl/>
        </w:rPr>
        <w:t>יותר.</w:t>
      </w:r>
    </w:p>
    <w:p w14:paraId="72E0CFE3" w14:textId="77777777" w:rsidR="00281DDF" w:rsidRPr="00D42368" w:rsidRDefault="00281DDF" w:rsidP="00281DDF">
      <w:pPr>
        <w:pStyle w:val="Hesber"/>
        <w:rPr>
          <w:sz w:val="22"/>
          <w:szCs w:val="22"/>
        </w:rPr>
      </w:pPr>
    </w:p>
    <w:p w14:paraId="35942649" w14:textId="77777777" w:rsidR="00281DDF" w:rsidRPr="00D42368" w:rsidRDefault="00281DDF" w:rsidP="00281DDF">
      <w:pPr>
        <w:rPr>
          <w:rtl/>
        </w:rPr>
      </w:pPr>
    </w:p>
    <w:p w14:paraId="0F8D8AE0" w14:textId="4615E667" w:rsidR="00281DDF" w:rsidRPr="00DD5B65" w:rsidRDefault="006D7252" w:rsidP="00281DDF">
      <w:pPr>
        <w:pStyle w:val="HesberHeading"/>
        <w:rPr>
          <w:sz w:val="22"/>
          <w:szCs w:val="22"/>
          <w:rtl/>
        </w:rPr>
      </w:pPr>
      <w:r w:rsidRPr="00DD5B65">
        <w:rPr>
          <w:rFonts w:hint="cs"/>
          <w:sz w:val="22"/>
          <w:szCs w:val="22"/>
          <w:rtl/>
        </w:rPr>
        <w:t xml:space="preserve">סימן </w:t>
      </w:r>
      <w:r w:rsidR="00072054">
        <w:rPr>
          <w:rFonts w:hint="cs"/>
          <w:sz w:val="22"/>
          <w:szCs w:val="22"/>
          <w:rtl/>
        </w:rPr>
        <w:t>ג'</w:t>
      </w:r>
      <w:r w:rsidRPr="00DD5B65">
        <w:rPr>
          <w:rFonts w:hint="cs"/>
          <w:sz w:val="22"/>
          <w:szCs w:val="22"/>
          <w:rtl/>
        </w:rPr>
        <w:t>: שונות</w:t>
      </w:r>
    </w:p>
    <w:p w14:paraId="44156A5F" w14:textId="56B7BE54" w:rsidR="00281DDF" w:rsidRPr="00DD5B65" w:rsidRDefault="006D7252" w:rsidP="00281DDF">
      <w:pPr>
        <w:pStyle w:val="HesberHeading"/>
        <w:rPr>
          <w:b w:val="0"/>
          <w:bCs w:val="0"/>
          <w:sz w:val="22"/>
          <w:szCs w:val="22"/>
          <w:rtl/>
        </w:rPr>
      </w:pPr>
      <w:r w:rsidRPr="00DD5B65">
        <w:rPr>
          <w:rFonts w:hint="cs"/>
          <w:sz w:val="22"/>
          <w:szCs w:val="22"/>
          <w:rtl/>
        </w:rPr>
        <w:t xml:space="preserve">סעיף </w:t>
      </w:r>
      <w:r w:rsidR="00DD5B65" w:rsidRPr="00DD5B65">
        <w:rPr>
          <w:rFonts w:hint="cs"/>
          <w:sz w:val="22"/>
          <w:szCs w:val="22"/>
          <w:rtl/>
        </w:rPr>
        <w:t>16</w:t>
      </w:r>
    </w:p>
    <w:p w14:paraId="049EA4CB" w14:textId="77777777" w:rsidR="00281DDF" w:rsidRPr="00D42368" w:rsidRDefault="006D7252" w:rsidP="00281DDF">
      <w:pPr>
        <w:pStyle w:val="HesberHeading"/>
        <w:rPr>
          <w:b w:val="0"/>
          <w:bCs w:val="0"/>
          <w:sz w:val="22"/>
          <w:szCs w:val="22"/>
          <w:rtl/>
        </w:rPr>
      </w:pPr>
      <w:r w:rsidRPr="00DD5B65">
        <w:rPr>
          <w:rFonts w:hint="cs"/>
          <w:b w:val="0"/>
          <w:bCs w:val="0"/>
          <w:sz w:val="22"/>
          <w:szCs w:val="22"/>
          <w:rtl/>
        </w:rPr>
        <w:t>לעיתים מעשה אחד של המפר יכול להוות הפרה של מספר הוראות לפי חוק זה או לפי חוק זה וחוק אחר  שגם בשל הפרתן ניתן להטיל עיצום כספי. לכן, מוצע לקבוע כי על מעשה אחד שמהווה כמה הפרות כאמור, ניתן להטיל רק עיצום כספי אחד. הוראה זו מגלמת את המחויבות של הרשות המינהלית שלא להטיל סנקציות במידה העולה על הנדרש. כך, במידה שהמפר קיבל מהממונה הודעה על כוונת חיוב לגבי מעשה שבשלו שילם כבר עיצום כספי, יוכל לטעון במסגרת זכות הטיעון כי אין להטיל עליו עיצום כספי נוסף מכוח הוראה זו.</w:t>
      </w:r>
      <w:r w:rsidRPr="00D42368">
        <w:rPr>
          <w:rFonts w:hint="cs"/>
          <w:b w:val="0"/>
          <w:bCs w:val="0"/>
          <w:sz w:val="22"/>
          <w:szCs w:val="22"/>
          <w:rtl/>
        </w:rPr>
        <w:t xml:space="preserve"> </w:t>
      </w:r>
    </w:p>
    <w:p w14:paraId="7BA34762" w14:textId="77777777" w:rsidR="00281DDF" w:rsidRPr="00D42368" w:rsidRDefault="00281DDF" w:rsidP="00281DDF">
      <w:pPr>
        <w:pStyle w:val="HesberHeading"/>
        <w:rPr>
          <w:b w:val="0"/>
          <w:bCs w:val="0"/>
          <w:sz w:val="22"/>
          <w:szCs w:val="22"/>
          <w:rtl/>
        </w:rPr>
      </w:pPr>
    </w:p>
    <w:p w14:paraId="41F68704" w14:textId="7986A61F" w:rsidR="00281DDF" w:rsidRPr="00072054" w:rsidRDefault="006D7252" w:rsidP="00281DDF">
      <w:pPr>
        <w:pStyle w:val="HesberHeading"/>
        <w:rPr>
          <w:sz w:val="22"/>
          <w:szCs w:val="22"/>
          <w:rtl/>
        </w:rPr>
      </w:pPr>
      <w:r w:rsidRPr="00072054">
        <w:rPr>
          <w:rFonts w:hint="cs"/>
          <w:sz w:val="22"/>
          <w:szCs w:val="22"/>
          <w:rtl/>
        </w:rPr>
        <w:t>סעי</w:t>
      </w:r>
      <w:r w:rsidR="00072054" w:rsidRPr="00072054">
        <w:rPr>
          <w:rFonts w:hint="cs"/>
          <w:sz w:val="22"/>
          <w:szCs w:val="22"/>
          <w:rtl/>
        </w:rPr>
        <w:t>ף 17</w:t>
      </w:r>
    </w:p>
    <w:p w14:paraId="29A68D94" w14:textId="100CFC7C" w:rsidR="00281DDF" w:rsidRDefault="006D7252" w:rsidP="00281DDF">
      <w:pPr>
        <w:pStyle w:val="Hesber"/>
        <w:rPr>
          <w:sz w:val="22"/>
          <w:szCs w:val="22"/>
          <w:rtl/>
        </w:rPr>
      </w:pPr>
      <w:r w:rsidRPr="00072054">
        <w:rPr>
          <w:rFonts w:hint="cs"/>
          <w:sz w:val="22"/>
          <w:szCs w:val="22"/>
          <w:rtl/>
        </w:rPr>
        <w:t xml:space="preserve">מוצע לקבוע כי על כל החלטה סופית של הממונה לפי הפרק המוצע, כגון ההחלטה להטיל עיצום כספי (לאחר מסירת דרישת תשלום), למסור התראה מינהלית או לפרסם שמו של יחיד,  ניתן יהיה להגיש עתירה לבית משפט השלום שבו יושב נשיא בית משפט שלום החלטות אלה הן החלטות מִנהליות ועל כן יש לקיים בעניינן ביקורת שיפוטית לפי כללי המשפט המינהלי, ככל החלטה מינהלית אחרת. </w:t>
      </w:r>
    </w:p>
    <w:p w14:paraId="5D3EE169" w14:textId="77777777" w:rsidR="00072054" w:rsidRPr="00072054" w:rsidRDefault="00072054" w:rsidP="00281DDF">
      <w:pPr>
        <w:pStyle w:val="Hesber"/>
        <w:rPr>
          <w:sz w:val="22"/>
          <w:szCs w:val="22"/>
          <w:rtl/>
        </w:rPr>
      </w:pPr>
    </w:p>
    <w:p w14:paraId="75923A88" w14:textId="77777777" w:rsidR="00281DDF" w:rsidRPr="00072054" w:rsidRDefault="006D7252" w:rsidP="00281DDF">
      <w:pPr>
        <w:pStyle w:val="Hesber"/>
        <w:rPr>
          <w:sz w:val="22"/>
          <w:szCs w:val="22"/>
          <w:rtl/>
        </w:rPr>
      </w:pPr>
      <w:r w:rsidRPr="00072054">
        <w:rPr>
          <w:rFonts w:hint="cs"/>
          <w:sz w:val="22"/>
          <w:szCs w:val="22"/>
          <w:rtl/>
        </w:rPr>
        <w:t>עוד מוצע להבהיר כי עיכוב ביצוע החלטה של הממונה במקרה של הגשת עתירה, נתונה לשיקול דעתו של הממונה או של בית המשפט שאליו הוגשה העתירה. כן מוצע לקבוע כי אם התקבלה העתירה או ערעור על פסק דין בעתירה כאמור, סכום הכסף שיוחזר למפר יהיה בתוספת הפרשי הצמדה וריבית, כדי למנוע פגיעה כלכלית במפר שטענותיו נמצאו מוצדקות.</w:t>
      </w:r>
    </w:p>
    <w:p w14:paraId="05DC7676" w14:textId="77777777" w:rsidR="00281DDF" w:rsidRPr="00072054" w:rsidRDefault="00281DDF" w:rsidP="00281DDF">
      <w:pPr>
        <w:pStyle w:val="Hesber"/>
        <w:rPr>
          <w:sz w:val="22"/>
          <w:szCs w:val="22"/>
          <w:rtl/>
        </w:rPr>
      </w:pPr>
    </w:p>
    <w:p w14:paraId="75B93480" w14:textId="77777777" w:rsidR="00281DDF" w:rsidRPr="00072054" w:rsidRDefault="00281DDF" w:rsidP="00281DDF">
      <w:pPr>
        <w:pStyle w:val="HesberHeading"/>
        <w:rPr>
          <w:sz w:val="22"/>
          <w:szCs w:val="22"/>
          <w:rtl/>
        </w:rPr>
      </w:pPr>
    </w:p>
    <w:p w14:paraId="5D201613" w14:textId="189C7727" w:rsidR="00281DDF" w:rsidRPr="00072054" w:rsidRDefault="006D7252" w:rsidP="00281DDF">
      <w:pPr>
        <w:pStyle w:val="HesberHeading"/>
        <w:rPr>
          <w:b w:val="0"/>
          <w:bCs w:val="0"/>
          <w:sz w:val="22"/>
          <w:szCs w:val="22"/>
          <w:rtl/>
        </w:rPr>
      </w:pPr>
      <w:r w:rsidRPr="00072054">
        <w:rPr>
          <w:rFonts w:hint="cs"/>
          <w:sz w:val="22"/>
          <w:szCs w:val="22"/>
          <w:rtl/>
        </w:rPr>
        <w:t xml:space="preserve">סעיף </w:t>
      </w:r>
      <w:r w:rsidR="00072054" w:rsidRPr="00072054">
        <w:rPr>
          <w:rFonts w:hint="cs"/>
          <w:sz w:val="22"/>
          <w:szCs w:val="22"/>
          <w:rtl/>
        </w:rPr>
        <w:t>18</w:t>
      </w:r>
      <w:r w:rsidRPr="00072054">
        <w:rPr>
          <w:sz w:val="22"/>
          <w:szCs w:val="22"/>
          <w:rtl/>
        </w:rPr>
        <w:tab/>
      </w:r>
    </w:p>
    <w:p w14:paraId="32FBAF3E" w14:textId="77777777" w:rsidR="00281DDF" w:rsidRPr="00072054" w:rsidRDefault="006D7252" w:rsidP="00281DDF">
      <w:pPr>
        <w:pStyle w:val="HesberHeading"/>
        <w:rPr>
          <w:b w:val="0"/>
          <w:bCs w:val="0"/>
          <w:sz w:val="22"/>
          <w:szCs w:val="22"/>
          <w:rtl/>
        </w:rPr>
      </w:pPr>
      <w:r w:rsidRPr="00072054">
        <w:rPr>
          <w:rFonts w:hint="cs"/>
          <w:b w:val="0"/>
          <w:bCs w:val="0"/>
          <w:sz w:val="22"/>
          <w:szCs w:val="22"/>
          <w:rtl/>
        </w:rPr>
        <w:t xml:space="preserve">מוצע לחייב את הממונה לפרסם את החלטותיו בדבר הטלת עיצום כספי. תכלית חובת הפרסום היא הבטחת שקיפות ביחס להפעלת שיקול דעתו של הממונה, אשר בידיו מסורה סמכות רבת עוצמה. באמצעות הפרסום מובטחת בקרה ציבורית על כך שהשימוש בסמכות להטיל עיצום כספי הוא שוויוני וענייני. </w:t>
      </w:r>
    </w:p>
    <w:p w14:paraId="7C7EBD47" w14:textId="77777777" w:rsidR="00281DDF" w:rsidRPr="00072054" w:rsidRDefault="006D7252" w:rsidP="00281DDF">
      <w:pPr>
        <w:pStyle w:val="Hesber"/>
        <w:rPr>
          <w:sz w:val="22"/>
          <w:szCs w:val="22"/>
          <w:rtl/>
        </w:rPr>
      </w:pPr>
      <w:r w:rsidRPr="00072054">
        <w:rPr>
          <w:rFonts w:hint="cs"/>
          <w:sz w:val="22"/>
          <w:szCs w:val="22"/>
          <w:rtl/>
        </w:rPr>
        <w:t xml:space="preserve">על פי הסעיף המוצע, ככל שמדובר במפוקחים שהם יחידים, לא יפורסמו שמותיהם. פרסום השם מהווה פגיעה בפרטיות, וככל שניתן להשיג את מטרת הפרסום בלא פגיעה בפרטיות </w:t>
      </w:r>
      <w:r w:rsidRPr="00072054">
        <w:rPr>
          <w:sz w:val="22"/>
          <w:szCs w:val="22"/>
          <w:rtl/>
        </w:rPr>
        <w:t>–</w:t>
      </w:r>
      <w:r w:rsidRPr="00072054">
        <w:rPr>
          <w:rFonts w:hint="cs"/>
          <w:sz w:val="22"/>
          <w:szCs w:val="22"/>
          <w:rtl/>
        </w:rPr>
        <w:t xml:space="preserve"> ראוי שכך ייעשה. יחד עם זאת, ככל שנדרש להזהיר את הציבור מפני התנהלות של מפר מסוים, על אף שמדובר ביחיד, ניתן יהיה לפרסם את שמו ובלבד שניתנה לו הזדמנות להשמיע את טענותיו קודם לכן.</w:t>
      </w:r>
    </w:p>
    <w:p w14:paraId="2530523E" w14:textId="77777777" w:rsidR="00281DDF" w:rsidRPr="00D42368" w:rsidRDefault="006D7252" w:rsidP="00281DDF">
      <w:pPr>
        <w:pStyle w:val="Hesber"/>
        <w:rPr>
          <w:sz w:val="22"/>
          <w:szCs w:val="22"/>
          <w:rtl/>
        </w:rPr>
      </w:pPr>
      <w:r w:rsidRPr="00072054">
        <w:rPr>
          <w:rFonts w:hint="cs"/>
          <w:sz w:val="22"/>
          <w:szCs w:val="22"/>
          <w:rtl/>
        </w:rPr>
        <w:t>מוצע להבהיר כי חובת הפרסום כפופה למגבלות המנויות בסעיף 9(א) לחוק חופש המידע. עוד מוצע להבהיר כי הממונה רשאי שלא לפרסם פרטים שהם בגדר מידע שרשות ציבורית אינה חייבת למסור לפי סעיף 9(ב) לחוק חופש המידע, כדוגמת מידע</w:t>
      </w:r>
      <w:r w:rsidRPr="00D42368">
        <w:rPr>
          <w:rFonts w:hint="cs"/>
          <w:sz w:val="22"/>
          <w:szCs w:val="22"/>
          <w:rtl/>
        </w:rPr>
        <w:t xml:space="preserve"> שהוא סוד מסחרי. </w:t>
      </w:r>
    </w:p>
    <w:p w14:paraId="49CFDB55" w14:textId="77777777" w:rsidR="00281DDF" w:rsidRPr="00D42368" w:rsidRDefault="006D7252" w:rsidP="00281DDF">
      <w:pPr>
        <w:pStyle w:val="Hesber"/>
        <w:rPr>
          <w:sz w:val="22"/>
          <w:szCs w:val="22"/>
          <w:rtl/>
        </w:rPr>
      </w:pPr>
      <w:r w:rsidRPr="00D42368">
        <w:rPr>
          <w:rFonts w:hint="cs"/>
          <w:sz w:val="22"/>
          <w:szCs w:val="22"/>
          <w:rtl/>
        </w:rPr>
        <w:t xml:space="preserve">עם זאת, על אף חשיבותו של הפרסום כמפורט לעיל, הרי שכדי למנוע פגיעה מעבר לנדרש במפר כתוצאה מהפרסום האמור, מוצע להגביל את תקופת הפרסום לארבע שנים אם מדובר בתאגיד, ולשנתיים אם מדובר במפר יחיד. </w:t>
      </w:r>
    </w:p>
    <w:p w14:paraId="461E184E" w14:textId="77777777" w:rsidR="00281DDF" w:rsidRPr="00D42368" w:rsidRDefault="00281DDF" w:rsidP="00281DDF">
      <w:pPr>
        <w:pStyle w:val="HesberHeading"/>
        <w:rPr>
          <w:sz w:val="22"/>
          <w:szCs w:val="22"/>
          <w:rtl/>
        </w:rPr>
      </w:pPr>
    </w:p>
    <w:p w14:paraId="0B974CAB" w14:textId="1C1E9B3E" w:rsidR="00281DDF" w:rsidRPr="00072054" w:rsidRDefault="006D7252" w:rsidP="00281DDF">
      <w:pPr>
        <w:pStyle w:val="HesberHeading"/>
        <w:rPr>
          <w:sz w:val="22"/>
          <w:szCs w:val="22"/>
          <w:rtl/>
        </w:rPr>
      </w:pPr>
      <w:r w:rsidRPr="00072054">
        <w:rPr>
          <w:rFonts w:hint="cs"/>
          <w:sz w:val="22"/>
          <w:szCs w:val="22"/>
          <w:rtl/>
        </w:rPr>
        <w:t xml:space="preserve">סעיף </w:t>
      </w:r>
      <w:r w:rsidR="00072054" w:rsidRPr="00072054">
        <w:rPr>
          <w:rFonts w:hint="cs"/>
          <w:sz w:val="22"/>
          <w:szCs w:val="22"/>
          <w:rtl/>
        </w:rPr>
        <w:t>19</w:t>
      </w:r>
      <w:r w:rsidRPr="00072054">
        <w:rPr>
          <w:rFonts w:hint="cs"/>
          <w:sz w:val="22"/>
          <w:szCs w:val="22"/>
          <w:rtl/>
        </w:rPr>
        <w:tab/>
      </w:r>
    </w:p>
    <w:p w14:paraId="4664F7EA" w14:textId="77777777" w:rsidR="00281DDF" w:rsidRPr="00D42368" w:rsidRDefault="006D7252" w:rsidP="00281DDF">
      <w:pPr>
        <w:pStyle w:val="Hesber1st0"/>
        <w:tabs>
          <w:tab w:val="clear" w:pos="680"/>
        </w:tabs>
        <w:rPr>
          <w:sz w:val="22"/>
          <w:szCs w:val="22"/>
          <w:rtl/>
        </w:rPr>
      </w:pPr>
      <w:r w:rsidRPr="00072054">
        <w:rPr>
          <w:rFonts w:hint="cs"/>
          <w:sz w:val="22"/>
          <w:szCs w:val="22"/>
          <w:rtl/>
        </w:rPr>
        <w:t>מוצע לקבוע כי תשלום עיצום כספי, המצאת התראה מינהלית או מתן התחייבות לפי חוק זה, לא יגרעו מאחריותו הפלילית</w:t>
      </w:r>
      <w:r w:rsidRPr="00D42368">
        <w:rPr>
          <w:rFonts w:hint="cs"/>
          <w:sz w:val="22"/>
          <w:szCs w:val="22"/>
          <w:rtl/>
        </w:rPr>
        <w:t xml:space="preserve"> של אדם, אם הפרת ההוראה בחוק מהווה גם עבירה פלילית לפי כל דין. אולם, מוצע להבהיר כי לא ניתן לנקוט במקביל באכיפה מינהלית ואכיפה פלילית, ונדרש לבחור את מסלול האכיפה המתאים לנסיבות. </w:t>
      </w:r>
    </w:p>
    <w:p w14:paraId="2A87A3E6" w14:textId="77777777" w:rsidR="00281DDF" w:rsidRPr="00D42368" w:rsidRDefault="006D7252" w:rsidP="00281DDF">
      <w:pPr>
        <w:pStyle w:val="Hesber"/>
        <w:rPr>
          <w:sz w:val="22"/>
          <w:szCs w:val="22"/>
          <w:highlight w:val="yellow"/>
          <w:rtl/>
        </w:rPr>
      </w:pPr>
      <w:r w:rsidRPr="00D42368">
        <w:rPr>
          <w:rFonts w:hint="cs"/>
          <w:sz w:val="22"/>
          <w:szCs w:val="22"/>
          <w:rtl/>
        </w:rPr>
        <w:t xml:space="preserve">על פי המוצע, אם החל הליך מינהלי נגד מפר, לא יוגש נגדו כתב אישום אלא אם כן התגלו עובדות חדשות המצדיקות זאת. ההיערכות לאכיפה מינהלית בכל הנוגע לאיסוף הראיות, לשיח עם המפר, וכד' נעשה בדרך שונה מאיסוף ראיות לצורך הליך פלילי. לכן יש להימנע מהסבת הליך האכיפה מהליך מינהלי להליך פלילי, אלא אם כן התגלו עובדות חדשות, המצדיקות את המעבר להליך הפלילי. במקרה כזה של הסבת ההליך להליך פלילי, אם המפר שילם עיצום כספי, יוחזר לו הסכום ששילם כעיצום כספי </w:t>
      </w:r>
      <w:r w:rsidRPr="00D42368">
        <w:rPr>
          <w:rFonts w:hint="eastAsia"/>
          <w:sz w:val="22"/>
          <w:szCs w:val="22"/>
          <w:rtl/>
        </w:rPr>
        <w:t>בתוספת</w:t>
      </w:r>
      <w:r w:rsidRPr="00D42368">
        <w:rPr>
          <w:sz w:val="22"/>
          <w:szCs w:val="22"/>
          <w:rtl/>
        </w:rPr>
        <w:t xml:space="preserve"> הפרשי הצמדה וריבית </w:t>
      </w:r>
      <w:r w:rsidRPr="00D42368">
        <w:rPr>
          <w:rFonts w:hint="eastAsia"/>
          <w:sz w:val="22"/>
          <w:szCs w:val="22"/>
          <w:rtl/>
        </w:rPr>
        <w:t>לפי</w:t>
      </w:r>
      <w:r w:rsidRPr="00D42368">
        <w:rPr>
          <w:sz w:val="22"/>
          <w:szCs w:val="22"/>
          <w:rtl/>
        </w:rPr>
        <w:t xml:space="preserve"> </w:t>
      </w:r>
      <w:r w:rsidRPr="00D42368">
        <w:rPr>
          <w:rFonts w:hint="eastAsia"/>
          <w:sz w:val="22"/>
          <w:szCs w:val="22"/>
          <w:rtl/>
        </w:rPr>
        <w:t>חוק</w:t>
      </w:r>
      <w:r w:rsidRPr="00D42368">
        <w:rPr>
          <w:sz w:val="22"/>
          <w:szCs w:val="22"/>
          <w:rtl/>
        </w:rPr>
        <w:t xml:space="preserve"> </w:t>
      </w:r>
      <w:r w:rsidRPr="00D42368">
        <w:rPr>
          <w:rFonts w:hint="eastAsia"/>
          <w:sz w:val="22"/>
          <w:szCs w:val="22"/>
          <w:rtl/>
        </w:rPr>
        <w:t>פסיקת</w:t>
      </w:r>
      <w:r w:rsidRPr="00D42368">
        <w:rPr>
          <w:sz w:val="22"/>
          <w:szCs w:val="22"/>
          <w:rtl/>
        </w:rPr>
        <w:t xml:space="preserve"> </w:t>
      </w:r>
      <w:r w:rsidRPr="00D42368">
        <w:rPr>
          <w:rFonts w:hint="eastAsia"/>
          <w:sz w:val="22"/>
          <w:szCs w:val="22"/>
          <w:rtl/>
        </w:rPr>
        <w:t>ריבית</w:t>
      </w:r>
      <w:r w:rsidRPr="00D42368">
        <w:rPr>
          <w:sz w:val="22"/>
          <w:szCs w:val="22"/>
          <w:rtl/>
        </w:rPr>
        <w:t xml:space="preserve"> </w:t>
      </w:r>
      <w:r w:rsidRPr="00D42368">
        <w:rPr>
          <w:rFonts w:hint="eastAsia"/>
          <w:sz w:val="22"/>
          <w:szCs w:val="22"/>
          <w:rtl/>
        </w:rPr>
        <w:t>והצמדה</w:t>
      </w:r>
      <w:r w:rsidRPr="00D42368">
        <w:rPr>
          <w:sz w:val="22"/>
          <w:szCs w:val="22"/>
          <w:rtl/>
        </w:rPr>
        <w:t xml:space="preserve"> </w:t>
      </w:r>
      <w:r w:rsidRPr="00D42368">
        <w:rPr>
          <w:rFonts w:hint="eastAsia"/>
          <w:sz w:val="22"/>
          <w:szCs w:val="22"/>
          <w:rtl/>
        </w:rPr>
        <w:t>מיום</w:t>
      </w:r>
      <w:r w:rsidRPr="00D42368">
        <w:rPr>
          <w:sz w:val="22"/>
          <w:szCs w:val="22"/>
          <w:rtl/>
        </w:rPr>
        <w:t xml:space="preserve"> </w:t>
      </w:r>
      <w:r w:rsidRPr="00D42368">
        <w:rPr>
          <w:rFonts w:hint="eastAsia"/>
          <w:sz w:val="22"/>
          <w:szCs w:val="22"/>
          <w:rtl/>
        </w:rPr>
        <w:t>תשלומו</w:t>
      </w:r>
      <w:r w:rsidRPr="00D42368">
        <w:rPr>
          <w:sz w:val="22"/>
          <w:szCs w:val="22"/>
          <w:rtl/>
        </w:rPr>
        <w:t xml:space="preserve"> </w:t>
      </w:r>
      <w:r w:rsidRPr="00D42368">
        <w:rPr>
          <w:rFonts w:hint="eastAsia"/>
          <w:sz w:val="22"/>
          <w:szCs w:val="22"/>
          <w:rtl/>
        </w:rPr>
        <w:t>או</w:t>
      </w:r>
      <w:r w:rsidRPr="00D42368">
        <w:rPr>
          <w:sz w:val="22"/>
          <w:szCs w:val="22"/>
          <w:rtl/>
        </w:rPr>
        <w:t xml:space="preserve"> </w:t>
      </w:r>
      <w:r w:rsidRPr="00D42368">
        <w:rPr>
          <w:rFonts w:hint="eastAsia"/>
          <w:sz w:val="22"/>
          <w:szCs w:val="22"/>
          <w:rtl/>
        </w:rPr>
        <w:t>הפקדתו</w:t>
      </w:r>
      <w:r w:rsidRPr="00D42368">
        <w:rPr>
          <w:sz w:val="22"/>
          <w:szCs w:val="22"/>
          <w:rtl/>
        </w:rPr>
        <w:t xml:space="preserve"> </w:t>
      </w:r>
      <w:r w:rsidRPr="00D42368">
        <w:rPr>
          <w:rFonts w:hint="eastAsia"/>
          <w:sz w:val="22"/>
          <w:szCs w:val="22"/>
          <w:rtl/>
        </w:rPr>
        <w:t>עד</w:t>
      </w:r>
      <w:r w:rsidRPr="00D42368">
        <w:rPr>
          <w:sz w:val="22"/>
          <w:szCs w:val="22"/>
          <w:rtl/>
        </w:rPr>
        <w:t xml:space="preserve"> </w:t>
      </w:r>
      <w:r w:rsidRPr="00D42368">
        <w:rPr>
          <w:rFonts w:hint="eastAsia"/>
          <w:sz w:val="22"/>
          <w:szCs w:val="22"/>
          <w:rtl/>
        </w:rPr>
        <w:t>יום</w:t>
      </w:r>
      <w:r w:rsidRPr="00D42368">
        <w:rPr>
          <w:sz w:val="22"/>
          <w:szCs w:val="22"/>
          <w:rtl/>
        </w:rPr>
        <w:t xml:space="preserve"> </w:t>
      </w:r>
      <w:r w:rsidRPr="00D42368">
        <w:rPr>
          <w:rFonts w:hint="eastAsia"/>
          <w:sz w:val="22"/>
          <w:szCs w:val="22"/>
          <w:rtl/>
        </w:rPr>
        <w:t>החזרתו</w:t>
      </w:r>
      <w:r w:rsidRPr="00D42368">
        <w:rPr>
          <w:rFonts w:hint="cs"/>
          <w:sz w:val="22"/>
          <w:szCs w:val="22"/>
          <w:rtl/>
        </w:rPr>
        <w:t xml:space="preserve">. </w:t>
      </w:r>
    </w:p>
    <w:p w14:paraId="30A78ADE" w14:textId="77777777" w:rsidR="00281DDF" w:rsidRPr="00D62901" w:rsidRDefault="006D7252" w:rsidP="00281DDF">
      <w:pPr>
        <w:pStyle w:val="Hesber"/>
        <w:rPr>
          <w:sz w:val="22"/>
          <w:szCs w:val="22"/>
          <w:rtl/>
        </w:rPr>
      </w:pPr>
      <w:r w:rsidRPr="00D62901">
        <w:rPr>
          <w:rFonts w:hint="eastAsia"/>
          <w:sz w:val="22"/>
          <w:szCs w:val="22"/>
          <w:rtl/>
        </w:rPr>
        <w:t>באופן</w:t>
      </w:r>
      <w:r w:rsidRPr="00D62901">
        <w:rPr>
          <w:sz w:val="22"/>
          <w:szCs w:val="22"/>
          <w:rtl/>
        </w:rPr>
        <w:t xml:space="preserve"> </w:t>
      </w:r>
      <w:r w:rsidRPr="00D62901">
        <w:rPr>
          <w:rFonts w:hint="eastAsia"/>
          <w:sz w:val="22"/>
          <w:szCs w:val="22"/>
          <w:rtl/>
        </w:rPr>
        <w:t>דומה</w:t>
      </w:r>
      <w:r w:rsidRPr="00D62901">
        <w:rPr>
          <w:rFonts w:hint="cs"/>
          <w:sz w:val="22"/>
          <w:szCs w:val="22"/>
          <w:rtl/>
        </w:rPr>
        <w:t xml:space="preserve"> מוצע לקבוע כי</w:t>
      </w:r>
      <w:r w:rsidRPr="00D62901">
        <w:rPr>
          <w:sz w:val="22"/>
          <w:szCs w:val="22"/>
          <w:rtl/>
        </w:rPr>
        <w:t xml:space="preserve"> </w:t>
      </w:r>
      <w:r w:rsidRPr="00D62901">
        <w:rPr>
          <w:rFonts w:hint="eastAsia"/>
          <w:sz w:val="22"/>
          <w:szCs w:val="22"/>
          <w:rtl/>
        </w:rPr>
        <w:t>אם</w:t>
      </w:r>
      <w:r w:rsidRPr="00D62901">
        <w:rPr>
          <w:sz w:val="22"/>
          <w:szCs w:val="22"/>
          <w:rtl/>
        </w:rPr>
        <w:t xml:space="preserve"> </w:t>
      </w:r>
      <w:r w:rsidRPr="00D62901">
        <w:rPr>
          <w:rFonts w:hint="eastAsia"/>
          <w:sz w:val="22"/>
          <w:szCs w:val="22"/>
          <w:rtl/>
        </w:rPr>
        <w:t>הוגש</w:t>
      </w:r>
      <w:r w:rsidRPr="00D62901">
        <w:rPr>
          <w:sz w:val="22"/>
          <w:szCs w:val="22"/>
          <w:rtl/>
        </w:rPr>
        <w:t xml:space="preserve"> </w:t>
      </w:r>
      <w:r w:rsidRPr="00D62901">
        <w:rPr>
          <w:rFonts w:hint="eastAsia"/>
          <w:sz w:val="22"/>
          <w:szCs w:val="22"/>
          <w:rtl/>
        </w:rPr>
        <w:t>נגד</w:t>
      </w:r>
      <w:r w:rsidRPr="00D62901">
        <w:rPr>
          <w:sz w:val="22"/>
          <w:szCs w:val="22"/>
          <w:rtl/>
        </w:rPr>
        <w:t xml:space="preserve"> </w:t>
      </w:r>
      <w:r w:rsidRPr="00D62901">
        <w:rPr>
          <w:rFonts w:hint="eastAsia"/>
          <w:sz w:val="22"/>
          <w:szCs w:val="22"/>
          <w:rtl/>
        </w:rPr>
        <w:t>אדם</w:t>
      </w:r>
      <w:r w:rsidRPr="00D62901">
        <w:rPr>
          <w:sz w:val="22"/>
          <w:szCs w:val="22"/>
          <w:rtl/>
        </w:rPr>
        <w:t xml:space="preserve"> </w:t>
      </w:r>
      <w:r w:rsidRPr="00D62901">
        <w:rPr>
          <w:rFonts w:hint="eastAsia"/>
          <w:sz w:val="22"/>
          <w:szCs w:val="22"/>
          <w:rtl/>
        </w:rPr>
        <w:t>כתב</w:t>
      </w:r>
      <w:r w:rsidRPr="00D62901">
        <w:rPr>
          <w:sz w:val="22"/>
          <w:szCs w:val="22"/>
          <w:rtl/>
        </w:rPr>
        <w:t xml:space="preserve"> </w:t>
      </w:r>
      <w:r w:rsidRPr="00D62901">
        <w:rPr>
          <w:rFonts w:hint="eastAsia"/>
          <w:sz w:val="22"/>
          <w:szCs w:val="22"/>
          <w:rtl/>
        </w:rPr>
        <w:t>אישום</w:t>
      </w:r>
      <w:r w:rsidRPr="00D62901">
        <w:rPr>
          <w:sz w:val="22"/>
          <w:szCs w:val="22"/>
          <w:rtl/>
        </w:rPr>
        <w:t xml:space="preserve"> </w:t>
      </w:r>
      <w:r w:rsidRPr="00D62901">
        <w:rPr>
          <w:rFonts w:hint="eastAsia"/>
          <w:sz w:val="22"/>
          <w:szCs w:val="22"/>
          <w:rtl/>
        </w:rPr>
        <w:t>בשל</w:t>
      </w:r>
      <w:r w:rsidRPr="00D62901">
        <w:rPr>
          <w:sz w:val="22"/>
          <w:szCs w:val="22"/>
          <w:rtl/>
        </w:rPr>
        <w:t xml:space="preserve"> </w:t>
      </w:r>
      <w:r w:rsidRPr="00D62901">
        <w:rPr>
          <w:rFonts w:hint="eastAsia"/>
          <w:sz w:val="22"/>
          <w:szCs w:val="22"/>
          <w:rtl/>
        </w:rPr>
        <w:t>מעשה</w:t>
      </w:r>
      <w:r w:rsidRPr="00D62901">
        <w:rPr>
          <w:sz w:val="22"/>
          <w:szCs w:val="22"/>
          <w:rtl/>
        </w:rPr>
        <w:t xml:space="preserve"> </w:t>
      </w:r>
      <w:r w:rsidRPr="00D62901">
        <w:rPr>
          <w:rFonts w:hint="eastAsia"/>
          <w:sz w:val="22"/>
          <w:szCs w:val="22"/>
          <w:rtl/>
        </w:rPr>
        <w:t>המהווה</w:t>
      </w:r>
      <w:r w:rsidRPr="00D62901">
        <w:rPr>
          <w:sz w:val="22"/>
          <w:szCs w:val="22"/>
          <w:rtl/>
        </w:rPr>
        <w:t xml:space="preserve"> </w:t>
      </w:r>
      <w:r w:rsidRPr="00D62901">
        <w:rPr>
          <w:rFonts w:hint="eastAsia"/>
          <w:sz w:val="22"/>
          <w:szCs w:val="22"/>
          <w:rtl/>
        </w:rPr>
        <w:t>גם</w:t>
      </w:r>
      <w:r w:rsidRPr="00D62901">
        <w:rPr>
          <w:sz w:val="22"/>
          <w:szCs w:val="22"/>
          <w:rtl/>
        </w:rPr>
        <w:t xml:space="preserve"> </w:t>
      </w:r>
      <w:r w:rsidRPr="00D62901">
        <w:rPr>
          <w:rFonts w:hint="eastAsia"/>
          <w:sz w:val="22"/>
          <w:szCs w:val="22"/>
          <w:rtl/>
        </w:rPr>
        <w:t>הפרה</w:t>
      </w:r>
      <w:r w:rsidRPr="00D62901">
        <w:rPr>
          <w:sz w:val="22"/>
          <w:szCs w:val="22"/>
          <w:rtl/>
        </w:rPr>
        <w:t xml:space="preserve">, </w:t>
      </w:r>
      <w:r w:rsidRPr="00D62901">
        <w:rPr>
          <w:rFonts w:hint="eastAsia"/>
          <w:sz w:val="22"/>
          <w:szCs w:val="22"/>
          <w:rtl/>
        </w:rPr>
        <w:t>לא</w:t>
      </w:r>
      <w:r w:rsidRPr="00D62901">
        <w:rPr>
          <w:sz w:val="22"/>
          <w:szCs w:val="22"/>
          <w:rtl/>
        </w:rPr>
        <w:t xml:space="preserve"> </w:t>
      </w:r>
      <w:r w:rsidRPr="00D62901">
        <w:rPr>
          <w:rFonts w:hint="eastAsia"/>
          <w:sz w:val="22"/>
          <w:szCs w:val="22"/>
          <w:rtl/>
        </w:rPr>
        <w:t>ינקוט</w:t>
      </w:r>
      <w:r w:rsidRPr="00D62901">
        <w:rPr>
          <w:sz w:val="22"/>
          <w:szCs w:val="22"/>
          <w:rtl/>
        </w:rPr>
        <w:t xml:space="preserve"> </w:t>
      </w:r>
      <w:r w:rsidRPr="00D62901">
        <w:rPr>
          <w:rFonts w:hint="eastAsia"/>
          <w:sz w:val="22"/>
          <w:szCs w:val="22"/>
          <w:rtl/>
        </w:rPr>
        <w:t>נגדו</w:t>
      </w:r>
      <w:r w:rsidRPr="00D62901">
        <w:rPr>
          <w:sz w:val="22"/>
          <w:szCs w:val="22"/>
          <w:rtl/>
        </w:rPr>
        <w:t xml:space="preserve"> </w:t>
      </w:r>
      <w:r w:rsidRPr="00D62901">
        <w:rPr>
          <w:rFonts w:hint="eastAsia"/>
          <w:sz w:val="22"/>
          <w:szCs w:val="22"/>
          <w:rtl/>
        </w:rPr>
        <w:t>הממונה</w:t>
      </w:r>
      <w:r w:rsidRPr="00D62901">
        <w:rPr>
          <w:sz w:val="22"/>
          <w:szCs w:val="22"/>
          <w:rtl/>
        </w:rPr>
        <w:t xml:space="preserve"> בהליכי אכיפה </w:t>
      </w:r>
      <w:r w:rsidRPr="00D62901">
        <w:rPr>
          <w:rFonts w:hint="eastAsia"/>
          <w:sz w:val="22"/>
          <w:szCs w:val="22"/>
          <w:rtl/>
        </w:rPr>
        <w:t>מינהלית</w:t>
      </w:r>
      <w:r w:rsidRPr="00D62901">
        <w:rPr>
          <w:sz w:val="22"/>
          <w:szCs w:val="22"/>
          <w:rtl/>
        </w:rPr>
        <w:t>.</w:t>
      </w:r>
      <w:r w:rsidRPr="00D62901">
        <w:rPr>
          <w:rFonts w:hint="cs"/>
          <w:sz w:val="22"/>
          <w:szCs w:val="22"/>
          <w:rtl/>
        </w:rPr>
        <w:t xml:space="preserve"> </w:t>
      </w:r>
    </w:p>
    <w:p w14:paraId="26873819" w14:textId="77777777" w:rsidR="00281DDF" w:rsidRPr="00D62901" w:rsidRDefault="00281DDF" w:rsidP="00281DDF">
      <w:pPr>
        <w:pStyle w:val="Hesber"/>
        <w:rPr>
          <w:sz w:val="22"/>
          <w:szCs w:val="22"/>
          <w:rtl/>
        </w:rPr>
      </w:pPr>
    </w:p>
    <w:p w14:paraId="2C7FDB91" w14:textId="000B7982" w:rsidR="00281DDF" w:rsidRPr="00072054" w:rsidRDefault="006D7252" w:rsidP="00281DDF">
      <w:pPr>
        <w:pStyle w:val="Hesber"/>
        <w:ind w:firstLine="0"/>
        <w:rPr>
          <w:b/>
          <w:bCs/>
          <w:sz w:val="22"/>
          <w:szCs w:val="22"/>
          <w:rtl/>
        </w:rPr>
      </w:pPr>
      <w:r w:rsidRPr="00072054">
        <w:rPr>
          <w:rFonts w:hint="cs"/>
          <w:b/>
          <w:bCs/>
          <w:sz w:val="22"/>
          <w:szCs w:val="22"/>
          <w:rtl/>
        </w:rPr>
        <w:t>סעיף</w:t>
      </w:r>
      <w:r w:rsidR="00441278" w:rsidRPr="00072054">
        <w:rPr>
          <w:rFonts w:hint="cs"/>
          <w:b/>
          <w:bCs/>
          <w:sz w:val="22"/>
          <w:szCs w:val="22"/>
          <w:rtl/>
        </w:rPr>
        <w:t xml:space="preserve"> 20</w:t>
      </w:r>
    </w:p>
    <w:p w14:paraId="3FF42EE7" w14:textId="1F7ED5AA" w:rsidR="006C6291" w:rsidRPr="00D62901" w:rsidRDefault="00441278" w:rsidP="00072054">
      <w:pPr>
        <w:pStyle w:val="Hesber"/>
        <w:ind w:firstLine="0"/>
        <w:rPr>
          <w:sz w:val="22"/>
          <w:szCs w:val="22"/>
          <w:rtl/>
        </w:rPr>
      </w:pPr>
      <w:r w:rsidRPr="00D62901">
        <w:rPr>
          <w:rFonts w:hint="cs"/>
          <w:sz w:val="22"/>
          <w:szCs w:val="22"/>
          <w:rtl/>
        </w:rPr>
        <w:t>מוצע לקבוע כי הפרה של הוראה מההוראות הקבועות בסעיפים 7ב(א), 7ב(ב),</w:t>
      </w:r>
      <w:r w:rsidRPr="00D62901">
        <w:rPr>
          <w:sz w:val="22"/>
          <w:szCs w:val="22"/>
          <w:rtl/>
        </w:rPr>
        <w:t xml:space="preserve"> </w:t>
      </w:r>
      <w:r w:rsidRPr="00D62901">
        <w:rPr>
          <w:rFonts w:hint="cs"/>
          <w:sz w:val="22"/>
          <w:szCs w:val="22"/>
          <w:rtl/>
        </w:rPr>
        <w:t xml:space="preserve"> תהווה עבירה פלילית ש</w:t>
      </w:r>
      <w:r w:rsidR="006C6291" w:rsidRPr="00D62901">
        <w:rPr>
          <w:rFonts w:hint="cs"/>
          <w:sz w:val="22"/>
          <w:szCs w:val="22"/>
          <w:rtl/>
        </w:rPr>
        <w:t xml:space="preserve">דינה </w:t>
      </w:r>
      <w:r w:rsidR="0037340E" w:rsidRPr="00D62901">
        <w:rPr>
          <w:rFonts w:hint="cs"/>
          <w:sz w:val="22"/>
          <w:szCs w:val="22"/>
          <w:rtl/>
        </w:rPr>
        <w:t xml:space="preserve">מאסר </w:t>
      </w:r>
      <w:r w:rsidR="006C6291" w:rsidRPr="00D62901">
        <w:rPr>
          <w:rFonts w:hint="cs"/>
          <w:sz w:val="22"/>
          <w:szCs w:val="22"/>
          <w:rtl/>
        </w:rPr>
        <w:t xml:space="preserve">שנה. </w:t>
      </w:r>
    </w:p>
    <w:p w14:paraId="174AD328" w14:textId="5FF26D90" w:rsidR="006B33E8" w:rsidRPr="00056C35" w:rsidRDefault="0037340E" w:rsidP="00072054">
      <w:pPr>
        <w:pStyle w:val="Hesber"/>
        <w:rPr>
          <w:rFonts w:ascii="David" w:eastAsia="Times New Roman" w:hAnsi="David"/>
          <w:sz w:val="26"/>
          <w:rtl/>
          <w:lang w:eastAsia="he-IL"/>
        </w:rPr>
      </w:pPr>
      <w:r w:rsidRPr="00D62901">
        <w:rPr>
          <w:rFonts w:hint="cs"/>
          <w:sz w:val="22"/>
          <w:szCs w:val="22"/>
          <w:rtl/>
        </w:rPr>
        <w:t>בנוסף,</w:t>
      </w:r>
      <w:r w:rsidR="00AB6325" w:rsidRPr="00D62901">
        <w:rPr>
          <w:rFonts w:hint="cs"/>
          <w:sz w:val="22"/>
          <w:szCs w:val="22"/>
          <w:rtl/>
        </w:rPr>
        <w:t xml:space="preserve"> מוצע לקבוע עבירה פלילית</w:t>
      </w:r>
      <w:r w:rsidR="006727B1" w:rsidRPr="00D62901">
        <w:rPr>
          <w:rFonts w:hint="cs"/>
          <w:sz w:val="22"/>
          <w:szCs w:val="22"/>
          <w:rtl/>
        </w:rPr>
        <w:t xml:space="preserve"> שדינה </w:t>
      </w:r>
      <w:r w:rsidRPr="00D62901">
        <w:rPr>
          <w:rFonts w:hint="cs"/>
          <w:sz w:val="22"/>
          <w:szCs w:val="22"/>
          <w:rtl/>
        </w:rPr>
        <w:t xml:space="preserve">מאסר </w:t>
      </w:r>
      <w:r w:rsidR="006727B1" w:rsidRPr="00D62901">
        <w:rPr>
          <w:rFonts w:hint="cs"/>
          <w:sz w:val="22"/>
          <w:szCs w:val="22"/>
          <w:rtl/>
        </w:rPr>
        <w:t>שנה</w:t>
      </w:r>
      <w:r w:rsidR="00AB6325" w:rsidRPr="00D62901">
        <w:rPr>
          <w:rFonts w:hint="cs"/>
          <w:sz w:val="22"/>
          <w:szCs w:val="22"/>
          <w:rtl/>
        </w:rPr>
        <w:t xml:space="preserve"> </w:t>
      </w:r>
      <w:r w:rsidR="0000690C" w:rsidRPr="00D62901">
        <w:rPr>
          <w:rFonts w:hint="cs"/>
          <w:sz w:val="22"/>
          <w:szCs w:val="22"/>
          <w:rtl/>
        </w:rPr>
        <w:t xml:space="preserve">בגין הפרה של הוראה מההוראות המנויות בסעיפים </w:t>
      </w:r>
      <w:r w:rsidR="0000690C" w:rsidRPr="00D62901">
        <w:rPr>
          <w:sz w:val="22"/>
          <w:szCs w:val="22"/>
          <w:rtl/>
        </w:rPr>
        <w:t xml:space="preserve">2טו </w:t>
      </w:r>
      <w:r w:rsidR="0000690C" w:rsidRPr="00D62901">
        <w:rPr>
          <w:rFonts w:hint="cs"/>
          <w:sz w:val="22"/>
          <w:szCs w:val="22"/>
          <w:rtl/>
        </w:rPr>
        <w:t>או 7ב(ג).</w:t>
      </w:r>
      <w:r w:rsidR="00B3017C" w:rsidRPr="00D62901">
        <w:rPr>
          <w:rFonts w:hint="cs"/>
          <w:sz w:val="22"/>
          <w:szCs w:val="22"/>
          <w:rtl/>
        </w:rPr>
        <w:t xml:space="preserve"> </w:t>
      </w:r>
      <w:r w:rsidR="00552073" w:rsidRPr="00D62901">
        <w:rPr>
          <w:rFonts w:hint="cs"/>
          <w:sz w:val="22"/>
          <w:szCs w:val="22"/>
          <w:rtl/>
        </w:rPr>
        <w:t xml:space="preserve">מוצע כי הפרה של הוראות אלה תהווה עבירה פלילית רק כאשר </w:t>
      </w:r>
      <w:r w:rsidR="00DD280E" w:rsidRPr="00D62901">
        <w:rPr>
          <w:rFonts w:hint="cs"/>
          <w:sz w:val="22"/>
          <w:szCs w:val="22"/>
          <w:rtl/>
        </w:rPr>
        <w:t xml:space="preserve">מתן </w:t>
      </w:r>
      <w:r w:rsidR="00A05BB8" w:rsidRPr="00D62901">
        <w:rPr>
          <w:rFonts w:hint="cs"/>
          <w:sz w:val="22"/>
          <w:szCs w:val="22"/>
          <w:rtl/>
        </w:rPr>
        <w:t xml:space="preserve">התעודה, המסמך או האישור לפי </w:t>
      </w:r>
      <w:proofErr w:type="spellStart"/>
      <w:r w:rsidR="00A05BB8" w:rsidRPr="00D62901">
        <w:rPr>
          <w:rFonts w:hint="cs"/>
          <w:sz w:val="22"/>
          <w:szCs w:val="22"/>
          <w:rtl/>
        </w:rPr>
        <w:t>הענין</w:t>
      </w:r>
      <w:proofErr w:type="spellEnd"/>
      <w:r w:rsidR="00A05BB8" w:rsidRPr="00D62901">
        <w:rPr>
          <w:rFonts w:hint="cs"/>
          <w:sz w:val="22"/>
          <w:szCs w:val="22"/>
          <w:rtl/>
        </w:rPr>
        <w:t xml:space="preserve">, </w:t>
      </w:r>
      <w:r w:rsidR="0065101E" w:rsidRPr="00D62901">
        <w:rPr>
          <w:rFonts w:hint="cs"/>
          <w:sz w:val="22"/>
          <w:szCs w:val="22"/>
          <w:rtl/>
        </w:rPr>
        <w:t>ש</w:t>
      </w:r>
      <w:r w:rsidR="00A05BB8" w:rsidRPr="00D62901">
        <w:rPr>
          <w:rFonts w:hint="cs"/>
          <w:sz w:val="22"/>
          <w:szCs w:val="22"/>
          <w:rtl/>
        </w:rPr>
        <w:t xml:space="preserve">ניתנו על ידי מי שאין בידו רישיון מהממונה כגוף נותן הכשר או כתב הסמכה מהשר כמועצה </w:t>
      </w:r>
      <w:r w:rsidR="00A05BB8" w:rsidRPr="00D62901">
        <w:rPr>
          <w:rFonts w:hint="eastAsia"/>
          <w:sz w:val="22"/>
          <w:szCs w:val="22"/>
          <w:rtl/>
        </w:rPr>
        <w:t>דתית</w:t>
      </w:r>
      <w:r w:rsidR="00A05BB8" w:rsidRPr="00D62901">
        <w:rPr>
          <w:sz w:val="22"/>
          <w:szCs w:val="22"/>
          <w:rtl/>
        </w:rPr>
        <w:t xml:space="preserve"> מוסמכת</w:t>
      </w:r>
      <w:r w:rsidR="0065101E" w:rsidRPr="00D62901">
        <w:rPr>
          <w:rFonts w:hint="cs"/>
          <w:sz w:val="22"/>
          <w:szCs w:val="22"/>
          <w:rtl/>
        </w:rPr>
        <w:t xml:space="preserve">, נעשה במטרה </w:t>
      </w:r>
      <w:r w:rsidR="00666A9F" w:rsidRPr="00D62901">
        <w:rPr>
          <w:rFonts w:hint="cs"/>
          <w:sz w:val="22"/>
          <w:szCs w:val="22"/>
          <w:rtl/>
        </w:rPr>
        <w:t>שאלו יוצגו בעסק</w:t>
      </w:r>
      <w:r w:rsidR="00336D17" w:rsidRPr="00D62901">
        <w:rPr>
          <w:rFonts w:hint="cs"/>
          <w:sz w:val="22"/>
          <w:szCs w:val="22"/>
          <w:rtl/>
        </w:rPr>
        <w:t xml:space="preserve"> אשר</w:t>
      </w:r>
      <w:r w:rsidR="00666A9F" w:rsidRPr="00D62901">
        <w:rPr>
          <w:rFonts w:hint="cs"/>
          <w:sz w:val="22"/>
          <w:szCs w:val="22"/>
          <w:rtl/>
        </w:rPr>
        <w:t xml:space="preserve"> לו ניתנו.</w:t>
      </w:r>
    </w:p>
    <w:sectPr w:rsidR="006B33E8" w:rsidRPr="00056C35" w:rsidSect="00E7097E">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EB3A4" w14:textId="77777777" w:rsidR="00BD3B85" w:rsidRDefault="00BD3B85">
      <w:pPr>
        <w:spacing w:after="0" w:line="240" w:lineRule="auto"/>
      </w:pPr>
      <w:r>
        <w:separator/>
      </w:r>
    </w:p>
  </w:endnote>
  <w:endnote w:type="continuationSeparator" w:id="0">
    <w:p w14:paraId="35DFDC4A" w14:textId="77777777" w:rsidR="00BD3B85" w:rsidRDefault="00BD3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9C87F" w14:textId="77777777" w:rsidR="00BD3B85" w:rsidRDefault="00BD3B85" w:rsidP="00EB1B60">
      <w:pPr>
        <w:spacing w:after="0" w:line="240" w:lineRule="auto"/>
      </w:pPr>
      <w:r>
        <w:separator/>
      </w:r>
    </w:p>
  </w:footnote>
  <w:footnote w:type="continuationSeparator" w:id="0">
    <w:p w14:paraId="51D69100" w14:textId="77777777" w:rsidR="00BD3B85" w:rsidRDefault="00BD3B85" w:rsidP="00EB1B60">
      <w:pPr>
        <w:spacing w:after="0" w:line="240" w:lineRule="auto"/>
      </w:pPr>
      <w:r>
        <w:continuationSeparator/>
      </w:r>
    </w:p>
  </w:footnote>
  <w:footnote w:id="1">
    <w:p w14:paraId="0B5EF503" w14:textId="77777777" w:rsidR="00831FEE" w:rsidRPr="00D276F9" w:rsidRDefault="00831FEE" w:rsidP="00D276F9">
      <w:pPr>
        <w:pStyle w:val="a9"/>
        <w:spacing w:line="360" w:lineRule="auto"/>
        <w:jc w:val="both"/>
        <w:rPr>
          <w:rFonts w:ascii="David" w:hAnsi="David" w:cs="David"/>
        </w:rPr>
      </w:pPr>
      <w:r w:rsidRPr="00D276F9">
        <w:rPr>
          <w:rStyle w:val="ab"/>
          <w:rFonts w:ascii="David" w:hAnsi="David" w:cs="David"/>
        </w:rPr>
        <w:footnoteRef/>
      </w:r>
      <w:r w:rsidRPr="00D276F9">
        <w:rPr>
          <w:rFonts w:ascii="David" w:hAnsi="David" w:cs="David"/>
          <w:rtl/>
        </w:rPr>
        <w:t xml:space="preserve"> ס"ח תשמ"ג, עמ' 128</w:t>
      </w:r>
    </w:p>
  </w:footnote>
  <w:footnote w:id="2">
    <w:p w14:paraId="54EA380D" w14:textId="77777777" w:rsidR="00831FEE" w:rsidRPr="00D276F9" w:rsidRDefault="00831FEE" w:rsidP="00D276F9">
      <w:pPr>
        <w:pStyle w:val="a9"/>
        <w:spacing w:line="360" w:lineRule="auto"/>
        <w:jc w:val="both"/>
        <w:rPr>
          <w:rFonts w:ascii="David" w:hAnsi="David" w:cs="David"/>
          <w:rtl/>
        </w:rPr>
      </w:pPr>
      <w:r w:rsidRPr="00D276F9">
        <w:rPr>
          <w:rStyle w:val="ab"/>
          <w:rFonts w:ascii="David" w:hAnsi="David" w:cs="David"/>
        </w:rPr>
        <w:footnoteRef/>
      </w:r>
      <w:r w:rsidRPr="00D276F9">
        <w:rPr>
          <w:rFonts w:ascii="David" w:hAnsi="David" w:cs="David"/>
          <w:rtl/>
        </w:rPr>
        <w:t xml:space="preserve"> ס"ח התשכ"א, עמ' 192.</w:t>
      </w:r>
    </w:p>
  </w:footnote>
  <w:footnote w:id="3">
    <w:p w14:paraId="38751AE6" w14:textId="77777777" w:rsidR="00831FEE" w:rsidRPr="00D276F9" w:rsidRDefault="00831FEE" w:rsidP="00D276F9">
      <w:pPr>
        <w:pStyle w:val="a9"/>
        <w:spacing w:line="360" w:lineRule="auto"/>
        <w:jc w:val="both"/>
        <w:rPr>
          <w:rFonts w:ascii="David" w:hAnsi="David" w:cs="David"/>
        </w:rPr>
      </w:pPr>
      <w:r w:rsidRPr="00D276F9">
        <w:rPr>
          <w:rStyle w:val="ab"/>
          <w:rFonts w:ascii="David" w:hAnsi="David" w:cs="David"/>
        </w:rPr>
        <w:footnoteRef/>
      </w:r>
      <w:r w:rsidRPr="00D276F9">
        <w:rPr>
          <w:rFonts w:ascii="David" w:hAnsi="David" w:cs="David"/>
          <w:rtl/>
        </w:rPr>
        <w:t xml:space="preserve"> ס"ח התשנ"ה, עמ' 170. </w:t>
      </w:r>
    </w:p>
  </w:footnote>
  <w:footnote w:id="4">
    <w:p w14:paraId="7F95AAAA" w14:textId="77777777" w:rsidR="00831FEE" w:rsidRPr="00D276F9" w:rsidRDefault="00831FEE" w:rsidP="00D276F9">
      <w:pPr>
        <w:pStyle w:val="a9"/>
        <w:spacing w:line="360" w:lineRule="auto"/>
        <w:jc w:val="both"/>
        <w:rPr>
          <w:rFonts w:ascii="David" w:hAnsi="David" w:cs="David"/>
          <w:rtl/>
        </w:rPr>
      </w:pPr>
      <w:r w:rsidRPr="00D276F9">
        <w:rPr>
          <w:rStyle w:val="ab"/>
          <w:rFonts w:ascii="David" w:hAnsi="David" w:cs="David"/>
        </w:rPr>
        <w:footnoteRef/>
      </w:r>
      <w:r w:rsidRPr="00D276F9">
        <w:rPr>
          <w:rFonts w:ascii="David" w:hAnsi="David" w:cs="David"/>
          <w:rtl/>
        </w:rPr>
        <w:t xml:space="preserve"> ס"ח התשנ"ח, עמ' 226.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3366"/>
    <w:multiLevelType w:val="hybridMultilevel"/>
    <w:tmpl w:val="F4D095DA"/>
    <w:lvl w:ilvl="0" w:tplc="4F307C38">
      <w:start w:val="1"/>
      <w:numFmt w:val="decimal"/>
      <w:lvlText w:val="(%1)"/>
      <w:lvlJc w:val="left"/>
      <w:pPr>
        <w:ind w:left="927" w:hanging="360"/>
      </w:pPr>
      <w:rPr>
        <w:rFonts w:hint="default"/>
        <w:lang w:bidi="he-IL"/>
      </w:rPr>
    </w:lvl>
    <w:lvl w:ilvl="1" w:tplc="D3748A7E">
      <w:start w:val="1"/>
      <w:numFmt w:val="lowerLetter"/>
      <w:lvlText w:val="%2."/>
      <w:lvlJc w:val="left"/>
      <w:pPr>
        <w:ind w:left="1440" w:hanging="360"/>
      </w:pPr>
    </w:lvl>
    <w:lvl w:ilvl="2" w:tplc="66D45ACA">
      <w:start w:val="1"/>
      <w:numFmt w:val="lowerRoman"/>
      <w:lvlText w:val="%3."/>
      <w:lvlJc w:val="right"/>
      <w:pPr>
        <w:ind w:left="2160" w:hanging="180"/>
      </w:pPr>
    </w:lvl>
    <w:lvl w:ilvl="3" w:tplc="8F2E4FCA">
      <w:start w:val="1"/>
      <w:numFmt w:val="decimal"/>
      <w:lvlText w:val="%4."/>
      <w:lvlJc w:val="left"/>
      <w:pPr>
        <w:ind w:left="2880" w:hanging="360"/>
      </w:pPr>
    </w:lvl>
    <w:lvl w:ilvl="4" w:tplc="892CF638">
      <w:start w:val="1"/>
      <w:numFmt w:val="lowerLetter"/>
      <w:lvlText w:val="%5."/>
      <w:lvlJc w:val="left"/>
      <w:pPr>
        <w:ind w:left="3600" w:hanging="360"/>
      </w:pPr>
    </w:lvl>
    <w:lvl w:ilvl="5" w:tplc="642AFE66">
      <w:start w:val="1"/>
      <w:numFmt w:val="lowerRoman"/>
      <w:lvlText w:val="%6."/>
      <w:lvlJc w:val="right"/>
      <w:pPr>
        <w:ind w:left="4320" w:hanging="180"/>
      </w:pPr>
    </w:lvl>
    <w:lvl w:ilvl="6" w:tplc="4E9C2F50">
      <w:start w:val="1"/>
      <w:numFmt w:val="decimal"/>
      <w:lvlText w:val="%7."/>
      <w:lvlJc w:val="left"/>
      <w:pPr>
        <w:ind w:left="5040" w:hanging="360"/>
      </w:pPr>
    </w:lvl>
    <w:lvl w:ilvl="7" w:tplc="72A80B42">
      <w:start w:val="1"/>
      <w:numFmt w:val="lowerLetter"/>
      <w:lvlText w:val="%8."/>
      <w:lvlJc w:val="left"/>
      <w:pPr>
        <w:ind w:left="5760" w:hanging="360"/>
      </w:pPr>
    </w:lvl>
    <w:lvl w:ilvl="8" w:tplc="5638F508">
      <w:start w:val="1"/>
      <w:numFmt w:val="lowerRoman"/>
      <w:lvlText w:val="%9."/>
      <w:lvlJc w:val="right"/>
      <w:pPr>
        <w:ind w:left="6480" w:hanging="180"/>
      </w:pPr>
    </w:lvl>
  </w:abstractNum>
  <w:abstractNum w:abstractNumId="1" w15:restartNumberingAfterBreak="0">
    <w:nsid w:val="069E0044"/>
    <w:multiLevelType w:val="hybridMultilevel"/>
    <w:tmpl w:val="FB44FB70"/>
    <w:lvl w:ilvl="0" w:tplc="B76EAA98">
      <w:start w:val="1"/>
      <w:numFmt w:val="hebrew1"/>
      <w:lvlText w:val="(%1)"/>
      <w:lvlJc w:val="left"/>
      <w:pPr>
        <w:ind w:left="720" w:hanging="360"/>
      </w:pPr>
      <w:rPr>
        <w:rFonts w:hint="default"/>
        <w:lang w:val="en-US"/>
      </w:rPr>
    </w:lvl>
    <w:lvl w:ilvl="1" w:tplc="339A1A42" w:tentative="1">
      <w:start w:val="1"/>
      <w:numFmt w:val="lowerLetter"/>
      <w:lvlText w:val="%2."/>
      <w:lvlJc w:val="left"/>
      <w:pPr>
        <w:ind w:left="1440" w:hanging="360"/>
      </w:pPr>
    </w:lvl>
    <w:lvl w:ilvl="2" w:tplc="95CAF046" w:tentative="1">
      <w:start w:val="1"/>
      <w:numFmt w:val="lowerRoman"/>
      <w:lvlText w:val="%3."/>
      <w:lvlJc w:val="right"/>
      <w:pPr>
        <w:ind w:left="2160" w:hanging="180"/>
      </w:pPr>
    </w:lvl>
    <w:lvl w:ilvl="3" w:tplc="2BB4F034" w:tentative="1">
      <w:start w:val="1"/>
      <w:numFmt w:val="decimal"/>
      <w:lvlText w:val="%4."/>
      <w:lvlJc w:val="left"/>
      <w:pPr>
        <w:ind w:left="2880" w:hanging="360"/>
      </w:pPr>
    </w:lvl>
    <w:lvl w:ilvl="4" w:tplc="A2E47E80" w:tentative="1">
      <w:start w:val="1"/>
      <w:numFmt w:val="lowerLetter"/>
      <w:lvlText w:val="%5."/>
      <w:lvlJc w:val="left"/>
      <w:pPr>
        <w:ind w:left="3600" w:hanging="360"/>
      </w:pPr>
    </w:lvl>
    <w:lvl w:ilvl="5" w:tplc="722694A2" w:tentative="1">
      <w:start w:val="1"/>
      <w:numFmt w:val="lowerRoman"/>
      <w:lvlText w:val="%6."/>
      <w:lvlJc w:val="right"/>
      <w:pPr>
        <w:ind w:left="4320" w:hanging="180"/>
      </w:pPr>
    </w:lvl>
    <w:lvl w:ilvl="6" w:tplc="932A24C4" w:tentative="1">
      <w:start w:val="1"/>
      <w:numFmt w:val="decimal"/>
      <w:lvlText w:val="%7."/>
      <w:lvlJc w:val="left"/>
      <w:pPr>
        <w:ind w:left="5040" w:hanging="360"/>
      </w:pPr>
    </w:lvl>
    <w:lvl w:ilvl="7" w:tplc="F4805744" w:tentative="1">
      <w:start w:val="1"/>
      <w:numFmt w:val="lowerLetter"/>
      <w:lvlText w:val="%8."/>
      <w:lvlJc w:val="left"/>
      <w:pPr>
        <w:ind w:left="5760" w:hanging="360"/>
      </w:pPr>
    </w:lvl>
    <w:lvl w:ilvl="8" w:tplc="62B893BE" w:tentative="1">
      <w:start w:val="1"/>
      <w:numFmt w:val="lowerRoman"/>
      <w:lvlText w:val="%9."/>
      <w:lvlJc w:val="right"/>
      <w:pPr>
        <w:ind w:left="6480" w:hanging="180"/>
      </w:pPr>
    </w:lvl>
  </w:abstractNum>
  <w:abstractNum w:abstractNumId="2" w15:restartNumberingAfterBreak="0">
    <w:nsid w:val="07591C87"/>
    <w:multiLevelType w:val="hybridMultilevel"/>
    <w:tmpl w:val="37202332"/>
    <w:lvl w:ilvl="0" w:tplc="C340153A">
      <w:start w:val="1"/>
      <w:numFmt w:val="hebrew1"/>
      <w:lvlText w:val="(%1)"/>
      <w:lvlJc w:val="left"/>
      <w:pPr>
        <w:tabs>
          <w:tab w:val="num" w:pos="624"/>
        </w:tabs>
        <w:ind w:left="0" w:firstLine="0"/>
      </w:pPr>
    </w:lvl>
    <w:lvl w:ilvl="1" w:tplc="CCA6B9F6" w:tentative="1">
      <w:start w:val="1"/>
      <w:numFmt w:val="lowerLetter"/>
      <w:lvlText w:val="%2."/>
      <w:lvlJc w:val="left"/>
      <w:pPr>
        <w:ind w:left="1440" w:hanging="360"/>
      </w:pPr>
    </w:lvl>
    <w:lvl w:ilvl="2" w:tplc="A5A2D924" w:tentative="1">
      <w:start w:val="1"/>
      <w:numFmt w:val="lowerRoman"/>
      <w:lvlText w:val="%3."/>
      <w:lvlJc w:val="right"/>
      <w:pPr>
        <w:ind w:left="2160" w:hanging="180"/>
      </w:pPr>
    </w:lvl>
    <w:lvl w:ilvl="3" w:tplc="DFFA3B52" w:tentative="1">
      <w:start w:val="1"/>
      <w:numFmt w:val="decimal"/>
      <w:lvlText w:val="%4."/>
      <w:lvlJc w:val="left"/>
      <w:pPr>
        <w:ind w:left="2880" w:hanging="360"/>
      </w:pPr>
    </w:lvl>
    <w:lvl w:ilvl="4" w:tplc="3A66DC56" w:tentative="1">
      <w:start w:val="1"/>
      <w:numFmt w:val="lowerLetter"/>
      <w:lvlText w:val="%5."/>
      <w:lvlJc w:val="left"/>
      <w:pPr>
        <w:ind w:left="3600" w:hanging="360"/>
      </w:pPr>
    </w:lvl>
    <w:lvl w:ilvl="5" w:tplc="85FC77FE" w:tentative="1">
      <w:start w:val="1"/>
      <w:numFmt w:val="lowerRoman"/>
      <w:lvlText w:val="%6."/>
      <w:lvlJc w:val="right"/>
      <w:pPr>
        <w:ind w:left="4320" w:hanging="180"/>
      </w:pPr>
    </w:lvl>
    <w:lvl w:ilvl="6" w:tplc="AFB8DA04" w:tentative="1">
      <w:start w:val="1"/>
      <w:numFmt w:val="decimal"/>
      <w:lvlText w:val="%7."/>
      <w:lvlJc w:val="left"/>
      <w:pPr>
        <w:ind w:left="5040" w:hanging="360"/>
      </w:pPr>
    </w:lvl>
    <w:lvl w:ilvl="7" w:tplc="78469C86" w:tentative="1">
      <w:start w:val="1"/>
      <w:numFmt w:val="lowerLetter"/>
      <w:lvlText w:val="%8."/>
      <w:lvlJc w:val="left"/>
      <w:pPr>
        <w:ind w:left="5760" w:hanging="360"/>
      </w:pPr>
    </w:lvl>
    <w:lvl w:ilvl="8" w:tplc="2BD6358C" w:tentative="1">
      <w:start w:val="1"/>
      <w:numFmt w:val="lowerRoman"/>
      <w:lvlText w:val="%9."/>
      <w:lvlJc w:val="right"/>
      <w:pPr>
        <w:ind w:left="6480" w:hanging="180"/>
      </w:pPr>
    </w:lvl>
  </w:abstractNum>
  <w:abstractNum w:abstractNumId="3" w15:restartNumberingAfterBreak="0">
    <w:nsid w:val="0D2909EB"/>
    <w:multiLevelType w:val="hybridMultilevel"/>
    <w:tmpl w:val="BFC8F35E"/>
    <w:lvl w:ilvl="0" w:tplc="E2D0DD08">
      <w:start w:val="20"/>
      <w:numFmt w:val="bullet"/>
      <w:lvlText w:val="-"/>
      <w:lvlJc w:val="left"/>
      <w:pPr>
        <w:ind w:left="420" w:hanging="360"/>
      </w:pPr>
      <w:rPr>
        <w:rFonts w:ascii="Arial" w:eastAsiaTheme="minorHAnsi" w:hAnsi="Arial" w:cs="Arial" w:hint="default"/>
      </w:rPr>
    </w:lvl>
    <w:lvl w:ilvl="1" w:tplc="11E8576C" w:tentative="1">
      <w:start w:val="1"/>
      <w:numFmt w:val="bullet"/>
      <w:lvlText w:val="o"/>
      <w:lvlJc w:val="left"/>
      <w:pPr>
        <w:ind w:left="1140" w:hanging="360"/>
      </w:pPr>
      <w:rPr>
        <w:rFonts w:ascii="Courier New" w:hAnsi="Courier New" w:cs="Courier New" w:hint="default"/>
      </w:rPr>
    </w:lvl>
    <w:lvl w:ilvl="2" w:tplc="3544D03A" w:tentative="1">
      <w:start w:val="1"/>
      <w:numFmt w:val="bullet"/>
      <w:lvlText w:val=""/>
      <w:lvlJc w:val="left"/>
      <w:pPr>
        <w:ind w:left="1860" w:hanging="360"/>
      </w:pPr>
      <w:rPr>
        <w:rFonts w:ascii="Wingdings" w:hAnsi="Wingdings" w:hint="default"/>
      </w:rPr>
    </w:lvl>
    <w:lvl w:ilvl="3" w:tplc="C0D43A2A" w:tentative="1">
      <w:start w:val="1"/>
      <w:numFmt w:val="bullet"/>
      <w:lvlText w:val=""/>
      <w:lvlJc w:val="left"/>
      <w:pPr>
        <w:ind w:left="2580" w:hanging="360"/>
      </w:pPr>
      <w:rPr>
        <w:rFonts w:ascii="Symbol" w:hAnsi="Symbol" w:hint="default"/>
      </w:rPr>
    </w:lvl>
    <w:lvl w:ilvl="4" w:tplc="C8C0F28C" w:tentative="1">
      <w:start w:val="1"/>
      <w:numFmt w:val="bullet"/>
      <w:lvlText w:val="o"/>
      <w:lvlJc w:val="left"/>
      <w:pPr>
        <w:ind w:left="3300" w:hanging="360"/>
      </w:pPr>
      <w:rPr>
        <w:rFonts w:ascii="Courier New" w:hAnsi="Courier New" w:cs="Courier New" w:hint="default"/>
      </w:rPr>
    </w:lvl>
    <w:lvl w:ilvl="5" w:tplc="A266AEB6" w:tentative="1">
      <w:start w:val="1"/>
      <w:numFmt w:val="bullet"/>
      <w:lvlText w:val=""/>
      <w:lvlJc w:val="left"/>
      <w:pPr>
        <w:ind w:left="4020" w:hanging="360"/>
      </w:pPr>
      <w:rPr>
        <w:rFonts w:ascii="Wingdings" w:hAnsi="Wingdings" w:hint="default"/>
      </w:rPr>
    </w:lvl>
    <w:lvl w:ilvl="6" w:tplc="FBC8D736" w:tentative="1">
      <w:start w:val="1"/>
      <w:numFmt w:val="bullet"/>
      <w:lvlText w:val=""/>
      <w:lvlJc w:val="left"/>
      <w:pPr>
        <w:ind w:left="4740" w:hanging="360"/>
      </w:pPr>
      <w:rPr>
        <w:rFonts w:ascii="Symbol" w:hAnsi="Symbol" w:hint="default"/>
      </w:rPr>
    </w:lvl>
    <w:lvl w:ilvl="7" w:tplc="DE60A9DA" w:tentative="1">
      <w:start w:val="1"/>
      <w:numFmt w:val="bullet"/>
      <w:lvlText w:val="o"/>
      <w:lvlJc w:val="left"/>
      <w:pPr>
        <w:ind w:left="5460" w:hanging="360"/>
      </w:pPr>
      <w:rPr>
        <w:rFonts w:ascii="Courier New" w:hAnsi="Courier New" w:cs="Courier New" w:hint="default"/>
      </w:rPr>
    </w:lvl>
    <w:lvl w:ilvl="8" w:tplc="90AA5244" w:tentative="1">
      <w:start w:val="1"/>
      <w:numFmt w:val="bullet"/>
      <w:lvlText w:val=""/>
      <w:lvlJc w:val="left"/>
      <w:pPr>
        <w:ind w:left="6180" w:hanging="360"/>
      </w:pPr>
      <w:rPr>
        <w:rFonts w:ascii="Wingdings" w:hAnsi="Wingdings" w:hint="default"/>
      </w:rPr>
    </w:lvl>
  </w:abstractNum>
  <w:abstractNum w:abstractNumId="4" w15:restartNumberingAfterBreak="0">
    <w:nsid w:val="0E7010BC"/>
    <w:multiLevelType w:val="hybridMultilevel"/>
    <w:tmpl w:val="81D69108"/>
    <w:lvl w:ilvl="0" w:tplc="B7AE331E">
      <w:start w:val="1"/>
      <w:numFmt w:val="hebrew1"/>
      <w:lvlText w:val="%1."/>
      <w:lvlJc w:val="left"/>
      <w:pPr>
        <w:tabs>
          <w:tab w:val="num" w:pos="1080"/>
        </w:tabs>
        <w:ind w:left="1080" w:right="1080" w:hanging="720"/>
      </w:pPr>
      <w:rPr>
        <w:rFonts w:hint="cs"/>
        <w:lang w:val="en-US"/>
      </w:rPr>
    </w:lvl>
    <w:lvl w:ilvl="1" w:tplc="88A255E6">
      <w:start w:val="1"/>
      <w:numFmt w:val="decimal"/>
      <w:lvlText w:val="%2."/>
      <w:lvlJc w:val="left"/>
      <w:pPr>
        <w:tabs>
          <w:tab w:val="num" w:pos="1440"/>
        </w:tabs>
        <w:ind w:left="1440" w:right="1440" w:hanging="360"/>
      </w:pPr>
      <w:rPr>
        <w:rFonts w:hint="cs"/>
      </w:rPr>
    </w:lvl>
    <w:lvl w:ilvl="2" w:tplc="F126FF98">
      <w:start w:val="1"/>
      <w:numFmt w:val="lowerRoman"/>
      <w:lvlText w:val="%3."/>
      <w:lvlJc w:val="right"/>
      <w:pPr>
        <w:tabs>
          <w:tab w:val="num" w:pos="2160"/>
        </w:tabs>
        <w:ind w:left="2160" w:right="2160" w:hanging="180"/>
      </w:pPr>
    </w:lvl>
    <w:lvl w:ilvl="3" w:tplc="F63C1342">
      <w:start w:val="1"/>
      <w:numFmt w:val="decimal"/>
      <w:lvlText w:val="%4."/>
      <w:lvlJc w:val="left"/>
      <w:pPr>
        <w:tabs>
          <w:tab w:val="num" w:pos="2880"/>
        </w:tabs>
        <w:ind w:left="2880" w:right="2880" w:hanging="360"/>
      </w:pPr>
    </w:lvl>
    <w:lvl w:ilvl="4" w:tplc="48A07C86" w:tentative="1">
      <w:start w:val="1"/>
      <w:numFmt w:val="lowerLetter"/>
      <w:lvlText w:val="%5."/>
      <w:lvlJc w:val="left"/>
      <w:pPr>
        <w:tabs>
          <w:tab w:val="num" w:pos="3600"/>
        </w:tabs>
        <w:ind w:left="3600" w:right="3600" w:hanging="360"/>
      </w:pPr>
    </w:lvl>
    <w:lvl w:ilvl="5" w:tplc="AD8EBB4C" w:tentative="1">
      <w:start w:val="1"/>
      <w:numFmt w:val="lowerRoman"/>
      <w:lvlText w:val="%6."/>
      <w:lvlJc w:val="right"/>
      <w:pPr>
        <w:tabs>
          <w:tab w:val="num" w:pos="4320"/>
        </w:tabs>
        <w:ind w:left="4320" w:right="4320" w:hanging="180"/>
      </w:pPr>
    </w:lvl>
    <w:lvl w:ilvl="6" w:tplc="F97213B0" w:tentative="1">
      <w:start w:val="1"/>
      <w:numFmt w:val="decimal"/>
      <w:lvlText w:val="%7."/>
      <w:lvlJc w:val="left"/>
      <w:pPr>
        <w:tabs>
          <w:tab w:val="num" w:pos="5040"/>
        </w:tabs>
        <w:ind w:left="5040" w:right="5040" w:hanging="360"/>
      </w:pPr>
    </w:lvl>
    <w:lvl w:ilvl="7" w:tplc="86F839D6" w:tentative="1">
      <w:start w:val="1"/>
      <w:numFmt w:val="lowerLetter"/>
      <w:lvlText w:val="%8."/>
      <w:lvlJc w:val="left"/>
      <w:pPr>
        <w:tabs>
          <w:tab w:val="num" w:pos="5760"/>
        </w:tabs>
        <w:ind w:left="5760" w:right="5760" w:hanging="360"/>
      </w:pPr>
    </w:lvl>
    <w:lvl w:ilvl="8" w:tplc="4134B440" w:tentative="1">
      <w:start w:val="1"/>
      <w:numFmt w:val="lowerRoman"/>
      <w:lvlText w:val="%9."/>
      <w:lvlJc w:val="right"/>
      <w:pPr>
        <w:tabs>
          <w:tab w:val="num" w:pos="6480"/>
        </w:tabs>
        <w:ind w:left="6480" w:right="6480" w:hanging="180"/>
      </w:pPr>
    </w:lvl>
  </w:abstractNum>
  <w:abstractNum w:abstractNumId="5" w15:restartNumberingAfterBreak="0">
    <w:nsid w:val="0F5909B8"/>
    <w:multiLevelType w:val="hybridMultilevel"/>
    <w:tmpl w:val="0D640132"/>
    <w:lvl w:ilvl="0" w:tplc="3AEA8054">
      <w:start w:val="1"/>
      <w:numFmt w:val="decimal"/>
      <w:lvlText w:val="(%1)"/>
      <w:lvlJc w:val="left"/>
      <w:pPr>
        <w:tabs>
          <w:tab w:val="num" w:pos="624"/>
        </w:tabs>
        <w:ind w:left="0" w:firstLine="0"/>
      </w:pPr>
    </w:lvl>
    <w:lvl w:ilvl="1" w:tplc="B51EF74C" w:tentative="1">
      <w:start w:val="1"/>
      <w:numFmt w:val="lowerLetter"/>
      <w:lvlText w:val="%2."/>
      <w:lvlJc w:val="left"/>
      <w:pPr>
        <w:ind w:left="1440" w:hanging="360"/>
      </w:pPr>
    </w:lvl>
    <w:lvl w:ilvl="2" w:tplc="A95CE01E" w:tentative="1">
      <w:start w:val="1"/>
      <w:numFmt w:val="lowerRoman"/>
      <w:lvlText w:val="%3."/>
      <w:lvlJc w:val="right"/>
      <w:pPr>
        <w:ind w:left="2160" w:hanging="180"/>
      </w:pPr>
    </w:lvl>
    <w:lvl w:ilvl="3" w:tplc="5BDA186C" w:tentative="1">
      <w:start w:val="1"/>
      <w:numFmt w:val="decimal"/>
      <w:lvlText w:val="%4."/>
      <w:lvlJc w:val="left"/>
      <w:pPr>
        <w:ind w:left="2880" w:hanging="360"/>
      </w:pPr>
    </w:lvl>
    <w:lvl w:ilvl="4" w:tplc="6CA2E848" w:tentative="1">
      <w:start w:val="1"/>
      <w:numFmt w:val="lowerLetter"/>
      <w:lvlText w:val="%5."/>
      <w:lvlJc w:val="left"/>
      <w:pPr>
        <w:ind w:left="3600" w:hanging="360"/>
      </w:pPr>
    </w:lvl>
    <w:lvl w:ilvl="5" w:tplc="D3ECB8C0" w:tentative="1">
      <w:start w:val="1"/>
      <w:numFmt w:val="lowerRoman"/>
      <w:lvlText w:val="%6."/>
      <w:lvlJc w:val="right"/>
      <w:pPr>
        <w:ind w:left="4320" w:hanging="180"/>
      </w:pPr>
    </w:lvl>
    <w:lvl w:ilvl="6" w:tplc="2368CC44" w:tentative="1">
      <w:start w:val="1"/>
      <w:numFmt w:val="decimal"/>
      <w:lvlText w:val="%7."/>
      <w:lvlJc w:val="left"/>
      <w:pPr>
        <w:ind w:left="5040" w:hanging="360"/>
      </w:pPr>
    </w:lvl>
    <w:lvl w:ilvl="7" w:tplc="0B1A6902" w:tentative="1">
      <w:start w:val="1"/>
      <w:numFmt w:val="lowerLetter"/>
      <w:lvlText w:val="%8."/>
      <w:lvlJc w:val="left"/>
      <w:pPr>
        <w:ind w:left="5760" w:hanging="360"/>
      </w:pPr>
    </w:lvl>
    <w:lvl w:ilvl="8" w:tplc="CED66F7E" w:tentative="1">
      <w:start w:val="1"/>
      <w:numFmt w:val="lowerRoman"/>
      <w:lvlText w:val="%9."/>
      <w:lvlJc w:val="right"/>
      <w:pPr>
        <w:ind w:left="6480" w:hanging="180"/>
      </w:pPr>
    </w:lvl>
  </w:abstractNum>
  <w:abstractNum w:abstractNumId="6" w15:restartNumberingAfterBreak="0">
    <w:nsid w:val="11163252"/>
    <w:multiLevelType w:val="hybridMultilevel"/>
    <w:tmpl w:val="5A6E8EC0"/>
    <w:lvl w:ilvl="0" w:tplc="A60CB636">
      <w:start w:val="1"/>
      <w:numFmt w:val="hebrew1"/>
      <w:lvlText w:val="(%1)"/>
      <w:lvlJc w:val="left"/>
      <w:pPr>
        <w:tabs>
          <w:tab w:val="num" w:pos="624"/>
        </w:tabs>
        <w:ind w:left="0" w:firstLine="0"/>
      </w:pPr>
    </w:lvl>
    <w:lvl w:ilvl="1" w:tplc="B6D8170E" w:tentative="1">
      <w:start w:val="1"/>
      <w:numFmt w:val="lowerLetter"/>
      <w:lvlText w:val="%2."/>
      <w:lvlJc w:val="left"/>
      <w:pPr>
        <w:ind w:left="1440" w:hanging="360"/>
      </w:pPr>
    </w:lvl>
    <w:lvl w:ilvl="2" w:tplc="D4DEEA38" w:tentative="1">
      <w:start w:val="1"/>
      <w:numFmt w:val="lowerRoman"/>
      <w:lvlText w:val="%3."/>
      <w:lvlJc w:val="right"/>
      <w:pPr>
        <w:ind w:left="2160" w:hanging="180"/>
      </w:pPr>
    </w:lvl>
    <w:lvl w:ilvl="3" w:tplc="F91ADC40" w:tentative="1">
      <w:start w:val="1"/>
      <w:numFmt w:val="decimal"/>
      <w:lvlText w:val="%4."/>
      <w:lvlJc w:val="left"/>
      <w:pPr>
        <w:ind w:left="2880" w:hanging="360"/>
      </w:pPr>
    </w:lvl>
    <w:lvl w:ilvl="4" w:tplc="2AEAE264" w:tentative="1">
      <w:start w:val="1"/>
      <w:numFmt w:val="lowerLetter"/>
      <w:lvlText w:val="%5."/>
      <w:lvlJc w:val="left"/>
      <w:pPr>
        <w:ind w:left="3600" w:hanging="360"/>
      </w:pPr>
    </w:lvl>
    <w:lvl w:ilvl="5" w:tplc="9BF6BAA0" w:tentative="1">
      <w:start w:val="1"/>
      <w:numFmt w:val="lowerRoman"/>
      <w:lvlText w:val="%6."/>
      <w:lvlJc w:val="right"/>
      <w:pPr>
        <w:ind w:left="4320" w:hanging="180"/>
      </w:pPr>
    </w:lvl>
    <w:lvl w:ilvl="6" w:tplc="3EBAF644" w:tentative="1">
      <w:start w:val="1"/>
      <w:numFmt w:val="decimal"/>
      <w:lvlText w:val="%7."/>
      <w:lvlJc w:val="left"/>
      <w:pPr>
        <w:ind w:left="5040" w:hanging="360"/>
      </w:pPr>
    </w:lvl>
    <w:lvl w:ilvl="7" w:tplc="23D06BD0" w:tentative="1">
      <w:start w:val="1"/>
      <w:numFmt w:val="lowerLetter"/>
      <w:lvlText w:val="%8."/>
      <w:lvlJc w:val="left"/>
      <w:pPr>
        <w:ind w:left="5760" w:hanging="360"/>
      </w:pPr>
    </w:lvl>
    <w:lvl w:ilvl="8" w:tplc="7D222954" w:tentative="1">
      <w:start w:val="1"/>
      <w:numFmt w:val="lowerRoman"/>
      <w:lvlText w:val="%9."/>
      <w:lvlJc w:val="right"/>
      <w:pPr>
        <w:ind w:left="6480" w:hanging="180"/>
      </w:pPr>
    </w:lvl>
  </w:abstractNum>
  <w:abstractNum w:abstractNumId="7" w15:restartNumberingAfterBreak="0">
    <w:nsid w:val="12406427"/>
    <w:multiLevelType w:val="hybridMultilevel"/>
    <w:tmpl w:val="F4D095DA"/>
    <w:lvl w:ilvl="0" w:tplc="9F1EC18A">
      <w:start w:val="1"/>
      <w:numFmt w:val="decimal"/>
      <w:lvlText w:val="(%1)"/>
      <w:lvlJc w:val="left"/>
      <w:pPr>
        <w:ind w:left="927" w:hanging="360"/>
      </w:pPr>
      <w:rPr>
        <w:rFonts w:hint="default"/>
        <w:lang w:bidi="he-IL"/>
      </w:rPr>
    </w:lvl>
    <w:lvl w:ilvl="1" w:tplc="62A85D34">
      <w:start w:val="1"/>
      <w:numFmt w:val="lowerLetter"/>
      <w:lvlText w:val="%2."/>
      <w:lvlJc w:val="left"/>
      <w:pPr>
        <w:ind w:left="1440" w:hanging="360"/>
      </w:pPr>
    </w:lvl>
    <w:lvl w:ilvl="2" w:tplc="19C873F8">
      <w:start w:val="1"/>
      <w:numFmt w:val="lowerRoman"/>
      <w:lvlText w:val="%3."/>
      <w:lvlJc w:val="right"/>
      <w:pPr>
        <w:ind w:left="2160" w:hanging="180"/>
      </w:pPr>
    </w:lvl>
    <w:lvl w:ilvl="3" w:tplc="9584766E">
      <w:start w:val="1"/>
      <w:numFmt w:val="decimal"/>
      <w:lvlText w:val="%4."/>
      <w:lvlJc w:val="left"/>
      <w:pPr>
        <w:ind w:left="2880" w:hanging="360"/>
      </w:pPr>
    </w:lvl>
    <w:lvl w:ilvl="4" w:tplc="E5C8AE9C">
      <w:start w:val="1"/>
      <w:numFmt w:val="lowerLetter"/>
      <w:lvlText w:val="%5."/>
      <w:lvlJc w:val="left"/>
      <w:pPr>
        <w:ind w:left="3600" w:hanging="360"/>
      </w:pPr>
    </w:lvl>
    <w:lvl w:ilvl="5" w:tplc="2A3EF5A4">
      <w:start w:val="1"/>
      <w:numFmt w:val="lowerRoman"/>
      <w:lvlText w:val="%6."/>
      <w:lvlJc w:val="right"/>
      <w:pPr>
        <w:ind w:left="4320" w:hanging="180"/>
      </w:pPr>
    </w:lvl>
    <w:lvl w:ilvl="6" w:tplc="23749B4C">
      <w:start w:val="1"/>
      <w:numFmt w:val="decimal"/>
      <w:lvlText w:val="%7."/>
      <w:lvlJc w:val="left"/>
      <w:pPr>
        <w:ind w:left="5040" w:hanging="360"/>
      </w:pPr>
    </w:lvl>
    <w:lvl w:ilvl="7" w:tplc="1BEA47B6">
      <w:start w:val="1"/>
      <w:numFmt w:val="lowerLetter"/>
      <w:lvlText w:val="%8."/>
      <w:lvlJc w:val="left"/>
      <w:pPr>
        <w:ind w:left="5760" w:hanging="360"/>
      </w:pPr>
    </w:lvl>
    <w:lvl w:ilvl="8" w:tplc="7CD2E58E">
      <w:start w:val="1"/>
      <w:numFmt w:val="lowerRoman"/>
      <w:lvlText w:val="%9."/>
      <w:lvlJc w:val="right"/>
      <w:pPr>
        <w:ind w:left="6480" w:hanging="180"/>
      </w:pPr>
    </w:lvl>
  </w:abstractNum>
  <w:abstractNum w:abstractNumId="8" w15:restartNumberingAfterBreak="0">
    <w:nsid w:val="164D4FF9"/>
    <w:multiLevelType w:val="hybridMultilevel"/>
    <w:tmpl w:val="9028BB70"/>
    <w:lvl w:ilvl="0" w:tplc="56C2C360">
      <w:start w:val="1"/>
      <w:numFmt w:val="decimal"/>
      <w:lvlText w:val="(%1)"/>
      <w:lvlJc w:val="left"/>
      <w:pPr>
        <w:tabs>
          <w:tab w:val="num" w:pos="624"/>
        </w:tabs>
        <w:ind w:left="0" w:firstLine="0"/>
      </w:pPr>
    </w:lvl>
    <w:lvl w:ilvl="1" w:tplc="E7E82FC0" w:tentative="1">
      <w:start w:val="1"/>
      <w:numFmt w:val="lowerLetter"/>
      <w:lvlText w:val="%2."/>
      <w:lvlJc w:val="left"/>
      <w:pPr>
        <w:ind w:left="1440" w:hanging="360"/>
      </w:pPr>
    </w:lvl>
    <w:lvl w:ilvl="2" w:tplc="39E09AD8" w:tentative="1">
      <w:start w:val="1"/>
      <w:numFmt w:val="lowerRoman"/>
      <w:lvlText w:val="%3."/>
      <w:lvlJc w:val="right"/>
      <w:pPr>
        <w:ind w:left="2160" w:hanging="180"/>
      </w:pPr>
    </w:lvl>
    <w:lvl w:ilvl="3" w:tplc="C992A536" w:tentative="1">
      <w:start w:val="1"/>
      <w:numFmt w:val="decimal"/>
      <w:lvlText w:val="%4."/>
      <w:lvlJc w:val="left"/>
      <w:pPr>
        <w:ind w:left="2880" w:hanging="360"/>
      </w:pPr>
    </w:lvl>
    <w:lvl w:ilvl="4" w:tplc="9670EA3C" w:tentative="1">
      <w:start w:val="1"/>
      <w:numFmt w:val="lowerLetter"/>
      <w:lvlText w:val="%5."/>
      <w:lvlJc w:val="left"/>
      <w:pPr>
        <w:ind w:left="3600" w:hanging="360"/>
      </w:pPr>
    </w:lvl>
    <w:lvl w:ilvl="5" w:tplc="90104B20" w:tentative="1">
      <w:start w:val="1"/>
      <w:numFmt w:val="lowerRoman"/>
      <w:lvlText w:val="%6."/>
      <w:lvlJc w:val="right"/>
      <w:pPr>
        <w:ind w:left="4320" w:hanging="180"/>
      </w:pPr>
    </w:lvl>
    <w:lvl w:ilvl="6" w:tplc="8E2810EA" w:tentative="1">
      <w:start w:val="1"/>
      <w:numFmt w:val="decimal"/>
      <w:lvlText w:val="%7."/>
      <w:lvlJc w:val="left"/>
      <w:pPr>
        <w:ind w:left="5040" w:hanging="360"/>
      </w:pPr>
    </w:lvl>
    <w:lvl w:ilvl="7" w:tplc="1C44DB24" w:tentative="1">
      <w:start w:val="1"/>
      <w:numFmt w:val="lowerLetter"/>
      <w:lvlText w:val="%8."/>
      <w:lvlJc w:val="left"/>
      <w:pPr>
        <w:ind w:left="5760" w:hanging="360"/>
      </w:pPr>
    </w:lvl>
    <w:lvl w:ilvl="8" w:tplc="73563E6E" w:tentative="1">
      <w:start w:val="1"/>
      <w:numFmt w:val="lowerRoman"/>
      <w:lvlText w:val="%9."/>
      <w:lvlJc w:val="right"/>
      <w:pPr>
        <w:ind w:left="6480" w:hanging="180"/>
      </w:pPr>
    </w:lvl>
  </w:abstractNum>
  <w:abstractNum w:abstractNumId="9" w15:restartNumberingAfterBreak="0">
    <w:nsid w:val="17AF3B07"/>
    <w:multiLevelType w:val="hybridMultilevel"/>
    <w:tmpl w:val="5710670A"/>
    <w:lvl w:ilvl="0" w:tplc="7BB8C600">
      <w:start w:val="1"/>
      <w:numFmt w:val="hebrew1"/>
      <w:lvlText w:val="%1."/>
      <w:lvlJc w:val="left"/>
      <w:pPr>
        <w:ind w:left="720" w:hanging="360"/>
      </w:pPr>
      <w:rPr>
        <w:rFonts w:hint="default"/>
        <w:u w:val="none"/>
      </w:rPr>
    </w:lvl>
    <w:lvl w:ilvl="1" w:tplc="84C4B120" w:tentative="1">
      <w:start w:val="1"/>
      <w:numFmt w:val="lowerLetter"/>
      <w:lvlText w:val="%2."/>
      <w:lvlJc w:val="left"/>
      <w:pPr>
        <w:ind w:left="1440" w:hanging="360"/>
      </w:pPr>
    </w:lvl>
    <w:lvl w:ilvl="2" w:tplc="A342C8FC" w:tentative="1">
      <w:start w:val="1"/>
      <w:numFmt w:val="lowerRoman"/>
      <w:lvlText w:val="%3."/>
      <w:lvlJc w:val="right"/>
      <w:pPr>
        <w:ind w:left="2160" w:hanging="180"/>
      </w:pPr>
    </w:lvl>
    <w:lvl w:ilvl="3" w:tplc="165883A4" w:tentative="1">
      <w:start w:val="1"/>
      <w:numFmt w:val="decimal"/>
      <w:lvlText w:val="%4."/>
      <w:lvlJc w:val="left"/>
      <w:pPr>
        <w:ind w:left="2880" w:hanging="360"/>
      </w:pPr>
    </w:lvl>
    <w:lvl w:ilvl="4" w:tplc="C722FE06" w:tentative="1">
      <w:start w:val="1"/>
      <w:numFmt w:val="lowerLetter"/>
      <w:lvlText w:val="%5."/>
      <w:lvlJc w:val="left"/>
      <w:pPr>
        <w:ind w:left="3600" w:hanging="360"/>
      </w:pPr>
    </w:lvl>
    <w:lvl w:ilvl="5" w:tplc="B0BE1AA4" w:tentative="1">
      <w:start w:val="1"/>
      <w:numFmt w:val="lowerRoman"/>
      <w:lvlText w:val="%6."/>
      <w:lvlJc w:val="right"/>
      <w:pPr>
        <w:ind w:left="4320" w:hanging="180"/>
      </w:pPr>
    </w:lvl>
    <w:lvl w:ilvl="6" w:tplc="7832AD58" w:tentative="1">
      <w:start w:val="1"/>
      <w:numFmt w:val="decimal"/>
      <w:lvlText w:val="%7."/>
      <w:lvlJc w:val="left"/>
      <w:pPr>
        <w:ind w:left="5040" w:hanging="360"/>
      </w:pPr>
    </w:lvl>
    <w:lvl w:ilvl="7" w:tplc="B1B2A7EE" w:tentative="1">
      <w:start w:val="1"/>
      <w:numFmt w:val="lowerLetter"/>
      <w:lvlText w:val="%8."/>
      <w:lvlJc w:val="left"/>
      <w:pPr>
        <w:ind w:left="5760" w:hanging="360"/>
      </w:pPr>
    </w:lvl>
    <w:lvl w:ilvl="8" w:tplc="FD34386E" w:tentative="1">
      <w:start w:val="1"/>
      <w:numFmt w:val="lowerRoman"/>
      <w:lvlText w:val="%9."/>
      <w:lvlJc w:val="right"/>
      <w:pPr>
        <w:ind w:left="6480" w:hanging="180"/>
      </w:pPr>
    </w:lvl>
  </w:abstractNum>
  <w:abstractNum w:abstractNumId="10" w15:restartNumberingAfterBreak="0">
    <w:nsid w:val="18ED7A67"/>
    <w:multiLevelType w:val="hybridMultilevel"/>
    <w:tmpl w:val="24600076"/>
    <w:lvl w:ilvl="0" w:tplc="A5DA486A">
      <w:start w:val="1"/>
      <w:numFmt w:val="decimal"/>
      <w:lvlText w:val="(%1)"/>
      <w:lvlJc w:val="left"/>
      <w:pPr>
        <w:tabs>
          <w:tab w:val="num" w:pos="624"/>
        </w:tabs>
        <w:ind w:left="0" w:firstLine="0"/>
      </w:pPr>
    </w:lvl>
    <w:lvl w:ilvl="1" w:tplc="90D81358" w:tentative="1">
      <w:start w:val="1"/>
      <w:numFmt w:val="lowerLetter"/>
      <w:lvlText w:val="%2."/>
      <w:lvlJc w:val="left"/>
      <w:pPr>
        <w:ind w:left="1440" w:hanging="360"/>
      </w:pPr>
    </w:lvl>
    <w:lvl w:ilvl="2" w:tplc="8D687874" w:tentative="1">
      <w:start w:val="1"/>
      <w:numFmt w:val="lowerRoman"/>
      <w:lvlText w:val="%3."/>
      <w:lvlJc w:val="right"/>
      <w:pPr>
        <w:ind w:left="2160" w:hanging="180"/>
      </w:pPr>
    </w:lvl>
    <w:lvl w:ilvl="3" w:tplc="9ED4B59C" w:tentative="1">
      <w:start w:val="1"/>
      <w:numFmt w:val="decimal"/>
      <w:lvlText w:val="%4."/>
      <w:lvlJc w:val="left"/>
      <w:pPr>
        <w:ind w:left="2880" w:hanging="360"/>
      </w:pPr>
    </w:lvl>
    <w:lvl w:ilvl="4" w:tplc="A45C103C" w:tentative="1">
      <w:start w:val="1"/>
      <w:numFmt w:val="lowerLetter"/>
      <w:lvlText w:val="%5."/>
      <w:lvlJc w:val="left"/>
      <w:pPr>
        <w:ind w:left="3600" w:hanging="360"/>
      </w:pPr>
    </w:lvl>
    <w:lvl w:ilvl="5" w:tplc="20B084D2" w:tentative="1">
      <w:start w:val="1"/>
      <w:numFmt w:val="lowerRoman"/>
      <w:lvlText w:val="%6."/>
      <w:lvlJc w:val="right"/>
      <w:pPr>
        <w:ind w:left="4320" w:hanging="180"/>
      </w:pPr>
    </w:lvl>
    <w:lvl w:ilvl="6" w:tplc="DF985A66" w:tentative="1">
      <w:start w:val="1"/>
      <w:numFmt w:val="decimal"/>
      <w:lvlText w:val="%7."/>
      <w:lvlJc w:val="left"/>
      <w:pPr>
        <w:ind w:left="5040" w:hanging="360"/>
      </w:pPr>
    </w:lvl>
    <w:lvl w:ilvl="7" w:tplc="888CC2E2" w:tentative="1">
      <w:start w:val="1"/>
      <w:numFmt w:val="lowerLetter"/>
      <w:lvlText w:val="%8."/>
      <w:lvlJc w:val="left"/>
      <w:pPr>
        <w:ind w:left="5760" w:hanging="360"/>
      </w:pPr>
    </w:lvl>
    <w:lvl w:ilvl="8" w:tplc="E932A5FA" w:tentative="1">
      <w:start w:val="1"/>
      <w:numFmt w:val="lowerRoman"/>
      <w:lvlText w:val="%9."/>
      <w:lvlJc w:val="right"/>
      <w:pPr>
        <w:ind w:left="6480" w:hanging="180"/>
      </w:pPr>
    </w:lvl>
  </w:abstractNum>
  <w:abstractNum w:abstractNumId="11" w15:restartNumberingAfterBreak="0">
    <w:nsid w:val="1AF5568E"/>
    <w:multiLevelType w:val="hybridMultilevel"/>
    <w:tmpl w:val="EC88D0D2"/>
    <w:lvl w:ilvl="0" w:tplc="CC3EFB80">
      <w:start w:val="1"/>
      <w:numFmt w:val="decimal"/>
      <w:lvlText w:val="(%1)"/>
      <w:lvlJc w:val="left"/>
      <w:pPr>
        <w:ind w:left="927" w:hanging="360"/>
      </w:pPr>
      <w:rPr>
        <w:rFonts w:hint="default"/>
        <w:lang w:bidi="he-IL"/>
      </w:rPr>
    </w:lvl>
    <w:lvl w:ilvl="1" w:tplc="03D0C392">
      <w:start w:val="1"/>
      <w:numFmt w:val="lowerLetter"/>
      <w:lvlText w:val="%2."/>
      <w:lvlJc w:val="left"/>
      <w:pPr>
        <w:ind w:left="1440" w:hanging="360"/>
      </w:pPr>
    </w:lvl>
    <w:lvl w:ilvl="2" w:tplc="3794B49C">
      <w:start w:val="1"/>
      <w:numFmt w:val="lowerRoman"/>
      <w:lvlText w:val="%3."/>
      <w:lvlJc w:val="right"/>
      <w:pPr>
        <w:ind w:left="2160" w:hanging="180"/>
      </w:pPr>
    </w:lvl>
    <w:lvl w:ilvl="3" w:tplc="4AC82EA2">
      <w:start w:val="1"/>
      <w:numFmt w:val="decimal"/>
      <w:lvlText w:val="%4."/>
      <w:lvlJc w:val="left"/>
      <w:pPr>
        <w:ind w:left="2880" w:hanging="360"/>
      </w:pPr>
    </w:lvl>
    <w:lvl w:ilvl="4" w:tplc="5B0E8E7C">
      <w:start w:val="1"/>
      <w:numFmt w:val="lowerLetter"/>
      <w:lvlText w:val="%5."/>
      <w:lvlJc w:val="left"/>
      <w:pPr>
        <w:ind w:left="3600" w:hanging="360"/>
      </w:pPr>
    </w:lvl>
    <w:lvl w:ilvl="5" w:tplc="C074B76E">
      <w:start w:val="1"/>
      <w:numFmt w:val="lowerRoman"/>
      <w:lvlText w:val="%6."/>
      <w:lvlJc w:val="right"/>
      <w:pPr>
        <w:ind w:left="4320" w:hanging="180"/>
      </w:pPr>
    </w:lvl>
    <w:lvl w:ilvl="6" w:tplc="7DF80D8A">
      <w:start w:val="1"/>
      <w:numFmt w:val="decimal"/>
      <w:lvlText w:val="%7."/>
      <w:lvlJc w:val="left"/>
      <w:pPr>
        <w:ind w:left="5040" w:hanging="360"/>
      </w:pPr>
    </w:lvl>
    <w:lvl w:ilvl="7" w:tplc="BD4A569E">
      <w:start w:val="1"/>
      <w:numFmt w:val="lowerLetter"/>
      <w:lvlText w:val="%8."/>
      <w:lvlJc w:val="left"/>
      <w:pPr>
        <w:ind w:left="5760" w:hanging="360"/>
      </w:pPr>
    </w:lvl>
    <w:lvl w:ilvl="8" w:tplc="7C0A0418">
      <w:start w:val="1"/>
      <w:numFmt w:val="lowerRoman"/>
      <w:lvlText w:val="%9."/>
      <w:lvlJc w:val="right"/>
      <w:pPr>
        <w:ind w:left="6480" w:hanging="180"/>
      </w:pPr>
    </w:lvl>
  </w:abstractNum>
  <w:abstractNum w:abstractNumId="12" w15:restartNumberingAfterBreak="0">
    <w:nsid w:val="1D7B3462"/>
    <w:multiLevelType w:val="hybridMultilevel"/>
    <w:tmpl w:val="997C98C0"/>
    <w:lvl w:ilvl="0" w:tplc="2FD453B4">
      <w:start w:val="4"/>
      <w:numFmt w:val="hebrew1"/>
      <w:lvlText w:val="(%1)"/>
      <w:lvlJc w:val="left"/>
      <w:pPr>
        <w:ind w:left="360" w:hanging="360"/>
      </w:pPr>
      <w:rPr>
        <w:rFonts w:cs="Arial" w:hint="default"/>
        <w:sz w:val="22"/>
      </w:rPr>
    </w:lvl>
    <w:lvl w:ilvl="1" w:tplc="9B5EF168" w:tentative="1">
      <w:start w:val="1"/>
      <w:numFmt w:val="lowerLetter"/>
      <w:lvlText w:val="%2."/>
      <w:lvlJc w:val="left"/>
      <w:pPr>
        <w:ind w:left="1080" w:hanging="360"/>
      </w:pPr>
    </w:lvl>
    <w:lvl w:ilvl="2" w:tplc="C632F8C0" w:tentative="1">
      <w:start w:val="1"/>
      <w:numFmt w:val="lowerRoman"/>
      <w:lvlText w:val="%3."/>
      <w:lvlJc w:val="right"/>
      <w:pPr>
        <w:ind w:left="1800" w:hanging="180"/>
      </w:pPr>
    </w:lvl>
    <w:lvl w:ilvl="3" w:tplc="8076D07A" w:tentative="1">
      <w:start w:val="1"/>
      <w:numFmt w:val="decimal"/>
      <w:lvlText w:val="%4."/>
      <w:lvlJc w:val="left"/>
      <w:pPr>
        <w:ind w:left="2520" w:hanging="360"/>
      </w:pPr>
    </w:lvl>
    <w:lvl w:ilvl="4" w:tplc="5DAC0B48" w:tentative="1">
      <w:start w:val="1"/>
      <w:numFmt w:val="lowerLetter"/>
      <w:lvlText w:val="%5."/>
      <w:lvlJc w:val="left"/>
      <w:pPr>
        <w:ind w:left="3240" w:hanging="360"/>
      </w:pPr>
    </w:lvl>
    <w:lvl w:ilvl="5" w:tplc="32EC11F2" w:tentative="1">
      <w:start w:val="1"/>
      <w:numFmt w:val="lowerRoman"/>
      <w:lvlText w:val="%6."/>
      <w:lvlJc w:val="right"/>
      <w:pPr>
        <w:ind w:left="3960" w:hanging="180"/>
      </w:pPr>
    </w:lvl>
    <w:lvl w:ilvl="6" w:tplc="D42C4792" w:tentative="1">
      <w:start w:val="1"/>
      <w:numFmt w:val="decimal"/>
      <w:lvlText w:val="%7."/>
      <w:lvlJc w:val="left"/>
      <w:pPr>
        <w:ind w:left="4680" w:hanging="360"/>
      </w:pPr>
    </w:lvl>
    <w:lvl w:ilvl="7" w:tplc="FC608542" w:tentative="1">
      <w:start w:val="1"/>
      <w:numFmt w:val="lowerLetter"/>
      <w:lvlText w:val="%8."/>
      <w:lvlJc w:val="left"/>
      <w:pPr>
        <w:ind w:left="5400" w:hanging="360"/>
      </w:pPr>
    </w:lvl>
    <w:lvl w:ilvl="8" w:tplc="B264436E" w:tentative="1">
      <w:start w:val="1"/>
      <w:numFmt w:val="lowerRoman"/>
      <w:lvlText w:val="%9."/>
      <w:lvlJc w:val="right"/>
      <w:pPr>
        <w:ind w:left="6120" w:hanging="180"/>
      </w:pPr>
    </w:lvl>
  </w:abstractNum>
  <w:abstractNum w:abstractNumId="13" w15:restartNumberingAfterBreak="0">
    <w:nsid w:val="1E5D08E9"/>
    <w:multiLevelType w:val="hybridMultilevel"/>
    <w:tmpl w:val="4678EF86"/>
    <w:lvl w:ilvl="0" w:tplc="9B4C1B18">
      <w:start w:val="1"/>
      <w:numFmt w:val="hebrew1"/>
      <w:lvlText w:val="(%1)"/>
      <w:lvlJc w:val="left"/>
      <w:pPr>
        <w:ind w:left="1440" w:hanging="360"/>
      </w:pPr>
      <w:rPr>
        <w:rFonts w:hint="default"/>
      </w:rPr>
    </w:lvl>
    <w:lvl w:ilvl="1" w:tplc="AA121F20" w:tentative="1">
      <w:start w:val="1"/>
      <w:numFmt w:val="lowerLetter"/>
      <w:lvlText w:val="%2."/>
      <w:lvlJc w:val="left"/>
      <w:pPr>
        <w:ind w:left="2160" w:hanging="360"/>
      </w:pPr>
    </w:lvl>
    <w:lvl w:ilvl="2" w:tplc="885E1DD0" w:tentative="1">
      <w:start w:val="1"/>
      <w:numFmt w:val="lowerRoman"/>
      <w:lvlText w:val="%3."/>
      <w:lvlJc w:val="right"/>
      <w:pPr>
        <w:ind w:left="2880" w:hanging="180"/>
      </w:pPr>
    </w:lvl>
    <w:lvl w:ilvl="3" w:tplc="167277DE" w:tentative="1">
      <w:start w:val="1"/>
      <w:numFmt w:val="decimal"/>
      <w:lvlText w:val="%4."/>
      <w:lvlJc w:val="left"/>
      <w:pPr>
        <w:ind w:left="3600" w:hanging="360"/>
      </w:pPr>
    </w:lvl>
    <w:lvl w:ilvl="4" w:tplc="F65E069E" w:tentative="1">
      <w:start w:val="1"/>
      <w:numFmt w:val="lowerLetter"/>
      <w:lvlText w:val="%5."/>
      <w:lvlJc w:val="left"/>
      <w:pPr>
        <w:ind w:left="4320" w:hanging="360"/>
      </w:pPr>
    </w:lvl>
    <w:lvl w:ilvl="5" w:tplc="2AA443B2" w:tentative="1">
      <w:start w:val="1"/>
      <w:numFmt w:val="lowerRoman"/>
      <w:lvlText w:val="%6."/>
      <w:lvlJc w:val="right"/>
      <w:pPr>
        <w:ind w:left="5040" w:hanging="180"/>
      </w:pPr>
    </w:lvl>
    <w:lvl w:ilvl="6" w:tplc="8E22347E" w:tentative="1">
      <w:start w:val="1"/>
      <w:numFmt w:val="decimal"/>
      <w:lvlText w:val="%7."/>
      <w:lvlJc w:val="left"/>
      <w:pPr>
        <w:ind w:left="5760" w:hanging="360"/>
      </w:pPr>
    </w:lvl>
    <w:lvl w:ilvl="7" w:tplc="55287802" w:tentative="1">
      <w:start w:val="1"/>
      <w:numFmt w:val="lowerLetter"/>
      <w:lvlText w:val="%8."/>
      <w:lvlJc w:val="left"/>
      <w:pPr>
        <w:ind w:left="6480" w:hanging="360"/>
      </w:pPr>
    </w:lvl>
    <w:lvl w:ilvl="8" w:tplc="5C103ABA" w:tentative="1">
      <w:start w:val="1"/>
      <w:numFmt w:val="lowerRoman"/>
      <w:lvlText w:val="%9."/>
      <w:lvlJc w:val="right"/>
      <w:pPr>
        <w:ind w:left="7200" w:hanging="180"/>
      </w:pPr>
    </w:lvl>
  </w:abstractNum>
  <w:abstractNum w:abstractNumId="14" w15:restartNumberingAfterBreak="0">
    <w:nsid w:val="26610EF9"/>
    <w:multiLevelType w:val="hybridMultilevel"/>
    <w:tmpl w:val="EC88D0D2"/>
    <w:lvl w:ilvl="0" w:tplc="8874425E">
      <w:start w:val="1"/>
      <w:numFmt w:val="decimal"/>
      <w:lvlText w:val="(%1)"/>
      <w:lvlJc w:val="left"/>
      <w:pPr>
        <w:ind w:left="927" w:hanging="360"/>
      </w:pPr>
      <w:rPr>
        <w:rFonts w:hint="default"/>
        <w:lang w:bidi="he-IL"/>
      </w:rPr>
    </w:lvl>
    <w:lvl w:ilvl="1" w:tplc="7B2E1E08">
      <w:start w:val="1"/>
      <w:numFmt w:val="lowerLetter"/>
      <w:lvlText w:val="%2."/>
      <w:lvlJc w:val="left"/>
      <w:pPr>
        <w:ind w:left="1440" w:hanging="360"/>
      </w:pPr>
    </w:lvl>
    <w:lvl w:ilvl="2" w:tplc="6044A650">
      <w:start w:val="1"/>
      <w:numFmt w:val="lowerRoman"/>
      <w:lvlText w:val="%3."/>
      <w:lvlJc w:val="right"/>
      <w:pPr>
        <w:ind w:left="2160" w:hanging="180"/>
      </w:pPr>
    </w:lvl>
    <w:lvl w:ilvl="3" w:tplc="FD1A7A12">
      <w:start w:val="1"/>
      <w:numFmt w:val="decimal"/>
      <w:lvlText w:val="%4."/>
      <w:lvlJc w:val="left"/>
      <w:pPr>
        <w:ind w:left="2880" w:hanging="360"/>
      </w:pPr>
    </w:lvl>
    <w:lvl w:ilvl="4" w:tplc="A66023BC">
      <w:start w:val="1"/>
      <w:numFmt w:val="lowerLetter"/>
      <w:lvlText w:val="%5."/>
      <w:lvlJc w:val="left"/>
      <w:pPr>
        <w:ind w:left="3600" w:hanging="360"/>
      </w:pPr>
    </w:lvl>
    <w:lvl w:ilvl="5" w:tplc="67B28078">
      <w:start w:val="1"/>
      <w:numFmt w:val="lowerRoman"/>
      <w:lvlText w:val="%6."/>
      <w:lvlJc w:val="right"/>
      <w:pPr>
        <w:ind w:left="4320" w:hanging="180"/>
      </w:pPr>
    </w:lvl>
    <w:lvl w:ilvl="6" w:tplc="DBAAB860">
      <w:start w:val="1"/>
      <w:numFmt w:val="decimal"/>
      <w:lvlText w:val="%7."/>
      <w:lvlJc w:val="left"/>
      <w:pPr>
        <w:ind w:left="5040" w:hanging="360"/>
      </w:pPr>
    </w:lvl>
    <w:lvl w:ilvl="7" w:tplc="EA5EA4A0">
      <w:start w:val="1"/>
      <w:numFmt w:val="lowerLetter"/>
      <w:lvlText w:val="%8."/>
      <w:lvlJc w:val="left"/>
      <w:pPr>
        <w:ind w:left="5760" w:hanging="360"/>
      </w:pPr>
    </w:lvl>
    <w:lvl w:ilvl="8" w:tplc="F670A9DC">
      <w:start w:val="1"/>
      <w:numFmt w:val="lowerRoman"/>
      <w:lvlText w:val="%9."/>
      <w:lvlJc w:val="right"/>
      <w:pPr>
        <w:ind w:left="6480" w:hanging="180"/>
      </w:pPr>
    </w:lvl>
  </w:abstractNum>
  <w:abstractNum w:abstractNumId="15" w15:restartNumberingAfterBreak="0">
    <w:nsid w:val="28807665"/>
    <w:multiLevelType w:val="hybridMultilevel"/>
    <w:tmpl w:val="5AEEBC34"/>
    <w:lvl w:ilvl="0" w:tplc="4DDECBF8">
      <w:start w:val="1"/>
      <w:numFmt w:val="decimal"/>
      <w:lvlText w:val="%1."/>
      <w:lvlJc w:val="left"/>
      <w:pPr>
        <w:ind w:left="720" w:hanging="360"/>
      </w:pPr>
    </w:lvl>
    <w:lvl w:ilvl="1" w:tplc="9BEC555C" w:tentative="1">
      <w:start w:val="1"/>
      <w:numFmt w:val="lowerLetter"/>
      <w:lvlText w:val="%2."/>
      <w:lvlJc w:val="left"/>
      <w:pPr>
        <w:ind w:left="1440" w:hanging="360"/>
      </w:pPr>
    </w:lvl>
    <w:lvl w:ilvl="2" w:tplc="420E6A0E" w:tentative="1">
      <w:start w:val="1"/>
      <w:numFmt w:val="lowerRoman"/>
      <w:lvlText w:val="%3."/>
      <w:lvlJc w:val="right"/>
      <w:pPr>
        <w:ind w:left="2160" w:hanging="180"/>
      </w:pPr>
    </w:lvl>
    <w:lvl w:ilvl="3" w:tplc="2194940A" w:tentative="1">
      <w:start w:val="1"/>
      <w:numFmt w:val="decimal"/>
      <w:lvlText w:val="%4."/>
      <w:lvlJc w:val="left"/>
      <w:pPr>
        <w:ind w:left="2880" w:hanging="360"/>
      </w:pPr>
    </w:lvl>
    <w:lvl w:ilvl="4" w:tplc="D750A394" w:tentative="1">
      <w:start w:val="1"/>
      <w:numFmt w:val="lowerLetter"/>
      <w:lvlText w:val="%5."/>
      <w:lvlJc w:val="left"/>
      <w:pPr>
        <w:ind w:left="3600" w:hanging="360"/>
      </w:pPr>
    </w:lvl>
    <w:lvl w:ilvl="5" w:tplc="D20E1AD8" w:tentative="1">
      <w:start w:val="1"/>
      <w:numFmt w:val="lowerRoman"/>
      <w:lvlText w:val="%6."/>
      <w:lvlJc w:val="right"/>
      <w:pPr>
        <w:ind w:left="4320" w:hanging="180"/>
      </w:pPr>
    </w:lvl>
    <w:lvl w:ilvl="6" w:tplc="41468DD2" w:tentative="1">
      <w:start w:val="1"/>
      <w:numFmt w:val="decimal"/>
      <w:lvlText w:val="%7."/>
      <w:lvlJc w:val="left"/>
      <w:pPr>
        <w:ind w:left="5040" w:hanging="360"/>
      </w:pPr>
    </w:lvl>
    <w:lvl w:ilvl="7" w:tplc="4F5CE96C" w:tentative="1">
      <w:start w:val="1"/>
      <w:numFmt w:val="lowerLetter"/>
      <w:lvlText w:val="%8."/>
      <w:lvlJc w:val="left"/>
      <w:pPr>
        <w:ind w:left="5760" w:hanging="360"/>
      </w:pPr>
    </w:lvl>
    <w:lvl w:ilvl="8" w:tplc="96E205D2" w:tentative="1">
      <w:start w:val="1"/>
      <w:numFmt w:val="lowerRoman"/>
      <w:lvlText w:val="%9."/>
      <w:lvlJc w:val="right"/>
      <w:pPr>
        <w:ind w:left="6480" w:hanging="180"/>
      </w:pPr>
    </w:lvl>
  </w:abstractNum>
  <w:abstractNum w:abstractNumId="16" w15:restartNumberingAfterBreak="0">
    <w:nsid w:val="2A287597"/>
    <w:multiLevelType w:val="hybridMultilevel"/>
    <w:tmpl w:val="FBA0EF72"/>
    <w:lvl w:ilvl="0" w:tplc="27C4D594">
      <w:start w:val="1"/>
      <w:numFmt w:val="decimal"/>
      <w:lvlText w:val="(%1)"/>
      <w:lvlJc w:val="left"/>
      <w:pPr>
        <w:ind w:left="720" w:hanging="360"/>
      </w:pPr>
      <w:rPr>
        <w:rFonts w:hint="default"/>
      </w:rPr>
    </w:lvl>
    <w:lvl w:ilvl="1" w:tplc="186C54CC" w:tentative="1">
      <w:start w:val="1"/>
      <w:numFmt w:val="lowerLetter"/>
      <w:lvlText w:val="%2."/>
      <w:lvlJc w:val="left"/>
      <w:pPr>
        <w:ind w:left="1440" w:hanging="360"/>
      </w:pPr>
    </w:lvl>
    <w:lvl w:ilvl="2" w:tplc="8D14ACB8" w:tentative="1">
      <w:start w:val="1"/>
      <w:numFmt w:val="lowerRoman"/>
      <w:lvlText w:val="%3."/>
      <w:lvlJc w:val="right"/>
      <w:pPr>
        <w:ind w:left="2160" w:hanging="180"/>
      </w:pPr>
    </w:lvl>
    <w:lvl w:ilvl="3" w:tplc="B00A0852" w:tentative="1">
      <w:start w:val="1"/>
      <w:numFmt w:val="decimal"/>
      <w:lvlText w:val="%4."/>
      <w:lvlJc w:val="left"/>
      <w:pPr>
        <w:ind w:left="2880" w:hanging="360"/>
      </w:pPr>
    </w:lvl>
    <w:lvl w:ilvl="4" w:tplc="80EC4AAC" w:tentative="1">
      <w:start w:val="1"/>
      <w:numFmt w:val="lowerLetter"/>
      <w:lvlText w:val="%5."/>
      <w:lvlJc w:val="left"/>
      <w:pPr>
        <w:ind w:left="3600" w:hanging="360"/>
      </w:pPr>
    </w:lvl>
    <w:lvl w:ilvl="5" w:tplc="24CC2AA2" w:tentative="1">
      <w:start w:val="1"/>
      <w:numFmt w:val="lowerRoman"/>
      <w:lvlText w:val="%6."/>
      <w:lvlJc w:val="right"/>
      <w:pPr>
        <w:ind w:left="4320" w:hanging="180"/>
      </w:pPr>
    </w:lvl>
    <w:lvl w:ilvl="6" w:tplc="F4F0396C" w:tentative="1">
      <w:start w:val="1"/>
      <w:numFmt w:val="decimal"/>
      <w:lvlText w:val="%7."/>
      <w:lvlJc w:val="left"/>
      <w:pPr>
        <w:ind w:left="5040" w:hanging="360"/>
      </w:pPr>
    </w:lvl>
    <w:lvl w:ilvl="7" w:tplc="553A0176" w:tentative="1">
      <w:start w:val="1"/>
      <w:numFmt w:val="lowerLetter"/>
      <w:lvlText w:val="%8."/>
      <w:lvlJc w:val="left"/>
      <w:pPr>
        <w:ind w:left="5760" w:hanging="360"/>
      </w:pPr>
    </w:lvl>
    <w:lvl w:ilvl="8" w:tplc="69F6A124" w:tentative="1">
      <w:start w:val="1"/>
      <w:numFmt w:val="lowerRoman"/>
      <w:lvlText w:val="%9."/>
      <w:lvlJc w:val="right"/>
      <w:pPr>
        <w:ind w:left="6480" w:hanging="180"/>
      </w:pPr>
    </w:lvl>
  </w:abstractNum>
  <w:abstractNum w:abstractNumId="17" w15:restartNumberingAfterBreak="0">
    <w:nsid w:val="2A827CBF"/>
    <w:multiLevelType w:val="hybridMultilevel"/>
    <w:tmpl w:val="D8282B5E"/>
    <w:lvl w:ilvl="0" w:tplc="AC4EB684">
      <w:start w:val="1"/>
      <w:numFmt w:val="hebrew1"/>
      <w:lvlText w:val="(%1)"/>
      <w:lvlJc w:val="left"/>
      <w:pPr>
        <w:tabs>
          <w:tab w:val="num" w:pos="624"/>
        </w:tabs>
        <w:ind w:left="0" w:firstLine="0"/>
      </w:pPr>
    </w:lvl>
    <w:lvl w:ilvl="1" w:tplc="9B881CDE" w:tentative="1">
      <w:start w:val="1"/>
      <w:numFmt w:val="lowerLetter"/>
      <w:lvlText w:val="%2."/>
      <w:lvlJc w:val="left"/>
      <w:pPr>
        <w:ind w:left="1440" w:hanging="360"/>
      </w:pPr>
    </w:lvl>
    <w:lvl w:ilvl="2" w:tplc="D2D0FA00" w:tentative="1">
      <w:start w:val="1"/>
      <w:numFmt w:val="lowerRoman"/>
      <w:lvlText w:val="%3."/>
      <w:lvlJc w:val="right"/>
      <w:pPr>
        <w:ind w:left="2160" w:hanging="180"/>
      </w:pPr>
    </w:lvl>
    <w:lvl w:ilvl="3" w:tplc="6700CB22" w:tentative="1">
      <w:start w:val="1"/>
      <w:numFmt w:val="decimal"/>
      <w:lvlText w:val="%4."/>
      <w:lvlJc w:val="left"/>
      <w:pPr>
        <w:ind w:left="2880" w:hanging="360"/>
      </w:pPr>
    </w:lvl>
    <w:lvl w:ilvl="4" w:tplc="93E41366" w:tentative="1">
      <w:start w:val="1"/>
      <w:numFmt w:val="lowerLetter"/>
      <w:lvlText w:val="%5."/>
      <w:lvlJc w:val="left"/>
      <w:pPr>
        <w:ind w:left="3600" w:hanging="360"/>
      </w:pPr>
    </w:lvl>
    <w:lvl w:ilvl="5" w:tplc="A8566EC6" w:tentative="1">
      <w:start w:val="1"/>
      <w:numFmt w:val="lowerRoman"/>
      <w:lvlText w:val="%6."/>
      <w:lvlJc w:val="right"/>
      <w:pPr>
        <w:ind w:left="4320" w:hanging="180"/>
      </w:pPr>
    </w:lvl>
    <w:lvl w:ilvl="6" w:tplc="054484F4" w:tentative="1">
      <w:start w:val="1"/>
      <w:numFmt w:val="decimal"/>
      <w:lvlText w:val="%7."/>
      <w:lvlJc w:val="left"/>
      <w:pPr>
        <w:ind w:left="5040" w:hanging="360"/>
      </w:pPr>
    </w:lvl>
    <w:lvl w:ilvl="7" w:tplc="F376A940" w:tentative="1">
      <w:start w:val="1"/>
      <w:numFmt w:val="lowerLetter"/>
      <w:lvlText w:val="%8."/>
      <w:lvlJc w:val="left"/>
      <w:pPr>
        <w:ind w:left="5760" w:hanging="360"/>
      </w:pPr>
    </w:lvl>
    <w:lvl w:ilvl="8" w:tplc="94CE35EE" w:tentative="1">
      <w:start w:val="1"/>
      <w:numFmt w:val="lowerRoman"/>
      <w:lvlText w:val="%9."/>
      <w:lvlJc w:val="right"/>
      <w:pPr>
        <w:ind w:left="6480" w:hanging="180"/>
      </w:pPr>
    </w:lvl>
  </w:abstractNum>
  <w:abstractNum w:abstractNumId="18" w15:restartNumberingAfterBreak="0">
    <w:nsid w:val="2AAB0DA9"/>
    <w:multiLevelType w:val="hybridMultilevel"/>
    <w:tmpl w:val="9D78B122"/>
    <w:lvl w:ilvl="0" w:tplc="8BC45A0C">
      <w:start w:val="1"/>
      <w:numFmt w:val="decimal"/>
      <w:lvlText w:val="(%1)"/>
      <w:lvlJc w:val="left"/>
      <w:pPr>
        <w:tabs>
          <w:tab w:val="num" w:pos="624"/>
        </w:tabs>
        <w:ind w:left="0" w:firstLine="0"/>
      </w:pPr>
    </w:lvl>
    <w:lvl w:ilvl="1" w:tplc="1780E9C4" w:tentative="1">
      <w:start w:val="1"/>
      <w:numFmt w:val="lowerLetter"/>
      <w:lvlText w:val="%2."/>
      <w:lvlJc w:val="left"/>
      <w:pPr>
        <w:ind w:left="1440" w:hanging="360"/>
      </w:pPr>
    </w:lvl>
    <w:lvl w:ilvl="2" w:tplc="AB3459A2" w:tentative="1">
      <w:start w:val="1"/>
      <w:numFmt w:val="lowerRoman"/>
      <w:lvlText w:val="%3."/>
      <w:lvlJc w:val="right"/>
      <w:pPr>
        <w:ind w:left="2160" w:hanging="180"/>
      </w:pPr>
    </w:lvl>
    <w:lvl w:ilvl="3" w:tplc="1B74B904" w:tentative="1">
      <w:start w:val="1"/>
      <w:numFmt w:val="decimal"/>
      <w:lvlText w:val="%4."/>
      <w:lvlJc w:val="left"/>
      <w:pPr>
        <w:ind w:left="2880" w:hanging="360"/>
      </w:pPr>
    </w:lvl>
    <w:lvl w:ilvl="4" w:tplc="3CE45B26" w:tentative="1">
      <w:start w:val="1"/>
      <w:numFmt w:val="lowerLetter"/>
      <w:lvlText w:val="%5."/>
      <w:lvlJc w:val="left"/>
      <w:pPr>
        <w:ind w:left="3600" w:hanging="360"/>
      </w:pPr>
    </w:lvl>
    <w:lvl w:ilvl="5" w:tplc="5A524FAA" w:tentative="1">
      <w:start w:val="1"/>
      <w:numFmt w:val="lowerRoman"/>
      <w:lvlText w:val="%6."/>
      <w:lvlJc w:val="right"/>
      <w:pPr>
        <w:ind w:left="4320" w:hanging="180"/>
      </w:pPr>
    </w:lvl>
    <w:lvl w:ilvl="6" w:tplc="C4DE1960" w:tentative="1">
      <w:start w:val="1"/>
      <w:numFmt w:val="decimal"/>
      <w:lvlText w:val="%7."/>
      <w:lvlJc w:val="left"/>
      <w:pPr>
        <w:ind w:left="5040" w:hanging="360"/>
      </w:pPr>
    </w:lvl>
    <w:lvl w:ilvl="7" w:tplc="F900FAF6" w:tentative="1">
      <w:start w:val="1"/>
      <w:numFmt w:val="lowerLetter"/>
      <w:lvlText w:val="%8."/>
      <w:lvlJc w:val="left"/>
      <w:pPr>
        <w:ind w:left="5760" w:hanging="360"/>
      </w:pPr>
    </w:lvl>
    <w:lvl w:ilvl="8" w:tplc="422AAD82" w:tentative="1">
      <w:start w:val="1"/>
      <w:numFmt w:val="lowerRoman"/>
      <w:lvlText w:val="%9."/>
      <w:lvlJc w:val="right"/>
      <w:pPr>
        <w:ind w:left="6480" w:hanging="180"/>
      </w:pPr>
    </w:lvl>
  </w:abstractNum>
  <w:abstractNum w:abstractNumId="19" w15:restartNumberingAfterBreak="0">
    <w:nsid w:val="33BF5D2F"/>
    <w:multiLevelType w:val="hybridMultilevel"/>
    <w:tmpl w:val="40EE524A"/>
    <w:lvl w:ilvl="0" w:tplc="7DEEBA0C">
      <w:start w:val="1"/>
      <w:numFmt w:val="decimal"/>
      <w:lvlText w:val="(%1)"/>
      <w:lvlJc w:val="left"/>
      <w:pPr>
        <w:tabs>
          <w:tab w:val="num" w:pos="624"/>
        </w:tabs>
        <w:ind w:left="0" w:firstLine="0"/>
      </w:pPr>
    </w:lvl>
    <w:lvl w:ilvl="1" w:tplc="D8ACDA10" w:tentative="1">
      <w:start w:val="1"/>
      <w:numFmt w:val="lowerLetter"/>
      <w:lvlText w:val="%2."/>
      <w:lvlJc w:val="left"/>
      <w:pPr>
        <w:ind w:left="1440" w:hanging="360"/>
      </w:pPr>
    </w:lvl>
    <w:lvl w:ilvl="2" w:tplc="141AA8DC" w:tentative="1">
      <w:start w:val="1"/>
      <w:numFmt w:val="lowerRoman"/>
      <w:lvlText w:val="%3."/>
      <w:lvlJc w:val="right"/>
      <w:pPr>
        <w:ind w:left="2160" w:hanging="180"/>
      </w:pPr>
    </w:lvl>
    <w:lvl w:ilvl="3" w:tplc="B2726E40" w:tentative="1">
      <w:start w:val="1"/>
      <w:numFmt w:val="decimal"/>
      <w:lvlText w:val="%4."/>
      <w:lvlJc w:val="left"/>
      <w:pPr>
        <w:ind w:left="2880" w:hanging="360"/>
      </w:pPr>
    </w:lvl>
    <w:lvl w:ilvl="4" w:tplc="024A4D34" w:tentative="1">
      <w:start w:val="1"/>
      <w:numFmt w:val="lowerLetter"/>
      <w:lvlText w:val="%5."/>
      <w:lvlJc w:val="left"/>
      <w:pPr>
        <w:ind w:left="3600" w:hanging="360"/>
      </w:pPr>
    </w:lvl>
    <w:lvl w:ilvl="5" w:tplc="5CF23D8A" w:tentative="1">
      <w:start w:val="1"/>
      <w:numFmt w:val="lowerRoman"/>
      <w:lvlText w:val="%6."/>
      <w:lvlJc w:val="right"/>
      <w:pPr>
        <w:ind w:left="4320" w:hanging="180"/>
      </w:pPr>
    </w:lvl>
    <w:lvl w:ilvl="6" w:tplc="4EFEDF26" w:tentative="1">
      <w:start w:val="1"/>
      <w:numFmt w:val="decimal"/>
      <w:lvlText w:val="%7."/>
      <w:lvlJc w:val="left"/>
      <w:pPr>
        <w:ind w:left="5040" w:hanging="360"/>
      </w:pPr>
    </w:lvl>
    <w:lvl w:ilvl="7" w:tplc="787EE260" w:tentative="1">
      <w:start w:val="1"/>
      <w:numFmt w:val="lowerLetter"/>
      <w:lvlText w:val="%8."/>
      <w:lvlJc w:val="left"/>
      <w:pPr>
        <w:ind w:left="5760" w:hanging="360"/>
      </w:pPr>
    </w:lvl>
    <w:lvl w:ilvl="8" w:tplc="FBF44D00" w:tentative="1">
      <w:start w:val="1"/>
      <w:numFmt w:val="lowerRoman"/>
      <w:lvlText w:val="%9."/>
      <w:lvlJc w:val="right"/>
      <w:pPr>
        <w:ind w:left="6480" w:hanging="180"/>
      </w:pPr>
    </w:lvl>
  </w:abstractNum>
  <w:abstractNum w:abstractNumId="20" w15:restartNumberingAfterBreak="0">
    <w:nsid w:val="361172A9"/>
    <w:multiLevelType w:val="hybridMultilevel"/>
    <w:tmpl w:val="3BAC8D4A"/>
    <w:lvl w:ilvl="0" w:tplc="2A08CC9E">
      <w:start w:val="1"/>
      <w:numFmt w:val="hebrew1"/>
      <w:lvlText w:val="(%1)"/>
      <w:lvlJc w:val="left"/>
      <w:pPr>
        <w:tabs>
          <w:tab w:val="num" w:pos="624"/>
        </w:tabs>
        <w:ind w:left="0" w:firstLine="0"/>
      </w:pPr>
    </w:lvl>
    <w:lvl w:ilvl="1" w:tplc="57025A3C" w:tentative="1">
      <w:start w:val="1"/>
      <w:numFmt w:val="lowerLetter"/>
      <w:lvlText w:val="%2."/>
      <w:lvlJc w:val="left"/>
      <w:pPr>
        <w:ind w:left="1440" w:hanging="360"/>
      </w:pPr>
    </w:lvl>
    <w:lvl w:ilvl="2" w:tplc="297022E8" w:tentative="1">
      <w:start w:val="1"/>
      <w:numFmt w:val="lowerRoman"/>
      <w:lvlText w:val="%3."/>
      <w:lvlJc w:val="right"/>
      <w:pPr>
        <w:ind w:left="2160" w:hanging="180"/>
      </w:pPr>
    </w:lvl>
    <w:lvl w:ilvl="3" w:tplc="64C2DA32" w:tentative="1">
      <w:start w:val="1"/>
      <w:numFmt w:val="decimal"/>
      <w:lvlText w:val="%4."/>
      <w:lvlJc w:val="left"/>
      <w:pPr>
        <w:ind w:left="2880" w:hanging="360"/>
      </w:pPr>
    </w:lvl>
    <w:lvl w:ilvl="4" w:tplc="5C72E9B4" w:tentative="1">
      <w:start w:val="1"/>
      <w:numFmt w:val="lowerLetter"/>
      <w:lvlText w:val="%5."/>
      <w:lvlJc w:val="left"/>
      <w:pPr>
        <w:ind w:left="3600" w:hanging="360"/>
      </w:pPr>
    </w:lvl>
    <w:lvl w:ilvl="5" w:tplc="291C59F6" w:tentative="1">
      <w:start w:val="1"/>
      <w:numFmt w:val="lowerRoman"/>
      <w:lvlText w:val="%6."/>
      <w:lvlJc w:val="right"/>
      <w:pPr>
        <w:ind w:left="4320" w:hanging="180"/>
      </w:pPr>
    </w:lvl>
    <w:lvl w:ilvl="6" w:tplc="B1209886" w:tentative="1">
      <w:start w:val="1"/>
      <w:numFmt w:val="decimal"/>
      <w:lvlText w:val="%7."/>
      <w:lvlJc w:val="left"/>
      <w:pPr>
        <w:ind w:left="5040" w:hanging="360"/>
      </w:pPr>
    </w:lvl>
    <w:lvl w:ilvl="7" w:tplc="C1C8A756" w:tentative="1">
      <w:start w:val="1"/>
      <w:numFmt w:val="lowerLetter"/>
      <w:lvlText w:val="%8."/>
      <w:lvlJc w:val="left"/>
      <w:pPr>
        <w:ind w:left="5760" w:hanging="360"/>
      </w:pPr>
    </w:lvl>
    <w:lvl w:ilvl="8" w:tplc="3788B18A" w:tentative="1">
      <w:start w:val="1"/>
      <w:numFmt w:val="lowerRoman"/>
      <w:lvlText w:val="%9."/>
      <w:lvlJc w:val="right"/>
      <w:pPr>
        <w:ind w:left="6480" w:hanging="180"/>
      </w:pPr>
    </w:lvl>
  </w:abstractNum>
  <w:abstractNum w:abstractNumId="21" w15:restartNumberingAfterBreak="0">
    <w:nsid w:val="38DD3983"/>
    <w:multiLevelType w:val="hybridMultilevel"/>
    <w:tmpl w:val="EB1050E6"/>
    <w:lvl w:ilvl="0" w:tplc="26F4C54E">
      <w:start w:val="1"/>
      <w:numFmt w:val="decimal"/>
      <w:lvlText w:val="(%1)"/>
      <w:lvlJc w:val="left"/>
      <w:pPr>
        <w:ind w:left="720" w:hanging="360"/>
      </w:pPr>
      <w:rPr>
        <w:rFonts w:hint="default"/>
      </w:rPr>
    </w:lvl>
    <w:lvl w:ilvl="1" w:tplc="CCF6AE32" w:tentative="1">
      <w:start w:val="1"/>
      <w:numFmt w:val="lowerLetter"/>
      <w:lvlText w:val="%2."/>
      <w:lvlJc w:val="left"/>
      <w:pPr>
        <w:ind w:left="1440" w:hanging="360"/>
      </w:pPr>
    </w:lvl>
    <w:lvl w:ilvl="2" w:tplc="6A189358" w:tentative="1">
      <w:start w:val="1"/>
      <w:numFmt w:val="lowerRoman"/>
      <w:lvlText w:val="%3."/>
      <w:lvlJc w:val="right"/>
      <w:pPr>
        <w:ind w:left="2160" w:hanging="180"/>
      </w:pPr>
    </w:lvl>
    <w:lvl w:ilvl="3" w:tplc="409AA9CA" w:tentative="1">
      <w:start w:val="1"/>
      <w:numFmt w:val="decimal"/>
      <w:lvlText w:val="%4."/>
      <w:lvlJc w:val="left"/>
      <w:pPr>
        <w:ind w:left="2880" w:hanging="360"/>
      </w:pPr>
    </w:lvl>
    <w:lvl w:ilvl="4" w:tplc="1A686B36" w:tentative="1">
      <w:start w:val="1"/>
      <w:numFmt w:val="lowerLetter"/>
      <w:lvlText w:val="%5."/>
      <w:lvlJc w:val="left"/>
      <w:pPr>
        <w:ind w:left="3600" w:hanging="360"/>
      </w:pPr>
    </w:lvl>
    <w:lvl w:ilvl="5" w:tplc="6190503C" w:tentative="1">
      <w:start w:val="1"/>
      <w:numFmt w:val="lowerRoman"/>
      <w:lvlText w:val="%6."/>
      <w:lvlJc w:val="right"/>
      <w:pPr>
        <w:ind w:left="4320" w:hanging="180"/>
      </w:pPr>
    </w:lvl>
    <w:lvl w:ilvl="6" w:tplc="7AEE757E" w:tentative="1">
      <w:start w:val="1"/>
      <w:numFmt w:val="decimal"/>
      <w:lvlText w:val="%7."/>
      <w:lvlJc w:val="left"/>
      <w:pPr>
        <w:ind w:left="5040" w:hanging="360"/>
      </w:pPr>
    </w:lvl>
    <w:lvl w:ilvl="7" w:tplc="FE38786C" w:tentative="1">
      <w:start w:val="1"/>
      <w:numFmt w:val="lowerLetter"/>
      <w:lvlText w:val="%8."/>
      <w:lvlJc w:val="left"/>
      <w:pPr>
        <w:ind w:left="5760" w:hanging="360"/>
      </w:pPr>
    </w:lvl>
    <w:lvl w:ilvl="8" w:tplc="6D2A7EE6" w:tentative="1">
      <w:start w:val="1"/>
      <w:numFmt w:val="lowerRoman"/>
      <w:lvlText w:val="%9."/>
      <w:lvlJc w:val="right"/>
      <w:pPr>
        <w:ind w:left="6480" w:hanging="180"/>
      </w:pPr>
    </w:lvl>
  </w:abstractNum>
  <w:abstractNum w:abstractNumId="22" w15:restartNumberingAfterBreak="0">
    <w:nsid w:val="3950001D"/>
    <w:multiLevelType w:val="hybridMultilevel"/>
    <w:tmpl w:val="F9F2696C"/>
    <w:lvl w:ilvl="0" w:tplc="0EF2B20A">
      <w:start w:val="1"/>
      <w:numFmt w:val="hebrew1"/>
      <w:lvlText w:val="(%1)"/>
      <w:lvlJc w:val="left"/>
      <w:pPr>
        <w:tabs>
          <w:tab w:val="num" w:pos="624"/>
        </w:tabs>
        <w:ind w:left="0" w:firstLine="0"/>
      </w:pPr>
    </w:lvl>
    <w:lvl w:ilvl="1" w:tplc="A98CD886" w:tentative="1">
      <w:start w:val="1"/>
      <w:numFmt w:val="lowerLetter"/>
      <w:lvlText w:val="%2."/>
      <w:lvlJc w:val="left"/>
      <w:pPr>
        <w:ind w:left="1440" w:hanging="360"/>
      </w:pPr>
    </w:lvl>
    <w:lvl w:ilvl="2" w:tplc="4242452E" w:tentative="1">
      <w:start w:val="1"/>
      <w:numFmt w:val="lowerRoman"/>
      <w:lvlText w:val="%3."/>
      <w:lvlJc w:val="right"/>
      <w:pPr>
        <w:ind w:left="2160" w:hanging="180"/>
      </w:pPr>
    </w:lvl>
    <w:lvl w:ilvl="3" w:tplc="742660AC" w:tentative="1">
      <w:start w:val="1"/>
      <w:numFmt w:val="decimal"/>
      <w:lvlText w:val="%4."/>
      <w:lvlJc w:val="left"/>
      <w:pPr>
        <w:ind w:left="2880" w:hanging="360"/>
      </w:pPr>
    </w:lvl>
    <w:lvl w:ilvl="4" w:tplc="43686FA6" w:tentative="1">
      <w:start w:val="1"/>
      <w:numFmt w:val="lowerLetter"/>
      <w:lvlText w:val="%5."/>
      <w:lvlJc w:val="left"/>
      <w:pPr>
        <w:ind w:left="3600" w:hanging="360"/>
      </w:pPr>
    </w:lvl>
    <w:lvl w:ilvl="5" w:tplc="8AE6079E" w:tentative="1">
      <w:start w:val="1"/>
      <w:numFmt w:val="lowerRoman"/>
      <w:lvlText w:val="%6."/>
      <w:lvlJc w:val="right"/>
      <w:pPr>
        <w:ind w:left="4320" w:hanging="180"/>
      </w:pPr>
    </w:lvl>
    <w:lvl w:ilvl="6" w:tplc="7902DD3C" w:tentative="1">
      <w:start w:val="1"/>
      <w:numFmt w:val="decimal"/>
      <w:lvlText w:val="%7."/>
      <w:lvlJc w:val="left"/>
      <w:pPr>
        <w:ind w:left="5040" w:hanging="360"/>
      </w:pPr>
    </w:lvl>
    <w:lvl w:ilvl="7" w:tplc="029C5F06" w:tentative="1">
      <w:start w:val="1"/>
      <w:numFmt w:val="lowerLetter"/>
      <w:lvlText w:val="%8."/>
      <w:lvlJc w:val="left"/>
      <w:pPr>
        <w:ind w:left="5760" w:hanging="360"/>
      </w:pPr>
    </w:lvl>
    <w:lvl w:ilvl="8" w:tplc="C64009A8" w:tentative="1">
      <w:start w:val="1"/>
      <w:numFmt w:val="lowerRoman"/>
      <w:lvlText w:val="%9."/>
      <w:lvlJc w:val="right"/>
      <w:pPr>
        <w:ind w:left="6480" w:hanging="180"/>
      </w:pPr>
    </w:lvl>
  </w:abstractNum>
  <w:abstractNum w:abstractNumId="23" w15:restartNumberingAfterBreak="0">
    <w:nsid w:val="3C43269F"/>
    <w:multiLevelType w:val="hybridMultilevel"/>
    <w:tmpl w:val="7FC890AE"/>
    <w:lvl w:ilvl="0" w:tplc="E548ABDE">
      <w:start w:val="1"/>
      <w:numFmt w:val="hebrew1"/>
      <w:lvlText w:val="(%1)"/>
      <w:lvlJc w:val="left"/>
      <w:pPr>
        <w:ind w:left="1080" w:hanging="360"/>
      </w:pPr>
      <w:rPr>
        <w:rFonts w:hint="default"/>
      </w:rPr>
    </w:lvl>
    <w:lvl w:ilvl="1" w:tplc="0D70FA2E" w:tentative="1">
      <w:start w:val="1"/>
      <w:numFmt w:val="lowerLetter"/>
      <w:lvlText w:val="%2."/>
      <w:lvlJc w:val="left"/>
      <w:pPr>
        <w:ind w:left="1800" w:hanging="360"/>
      </w:pPr>
    </w:lvl>
    <w:lvl w:ilvl="2" w:tplc="3FB8C7EA" w:tentative="1">
      <w:start w:val="1"/>
      <w:numFmt w:val="lowerRoman"/>
      <w:lvlText w:val="%3."/>
      <w:lvlJc w:val="right"/>
      <w:pPr>
        <w:ind w:left="2520" w:hanging="180"/>
      </w:pPr>
    </w:lvl>
    <w:lvl w:ilvl="3" w:tplc="DCA4322E" w:tentative="1">
      <w:start w:val="1"/>
      <w:numFmt w:val="decimal"/>
      <w:lvlText w:val="%4."/>
      <w:lvlJc w:val="left"/>
      <w:pPr>
        <w:ind w:left="3240" w:hanging="360"/>
      </w:pPr>
    </w:lvl>
    <w:lvl w:ilvl="4" w:tplc="A03CCE44" w:tentative="1">
      <w:start w:val="1"/>
      <w:numFmt w:val="lowerLetter"/>
      <w:lvlText w:val="%5."/>
      <w:lvlJc w:val="left"/>
      <w:pPr>
        <w:ind w:left="3960" w:hanging="360"/>
      </w:pPr>
    </w:lvl>
    <w:lvl w:ilvl="5" w:tplc="9DB0DBEE" w:tentative="1">
      <w:start w:val="1"/>
      <w:numFmt w:val="lowerRoman"/>
      <w:lvlText w:val="%6."/>
      <w:lvlJc w:val="right"/>
      <w:pPr>
        <w:ind w:left="4680" w:hanging="180"/>
      </w:pPr>
    </w:lvl>
    <w:lvl w:ilvl="6" w:tplc="B68800FC" w:tentative="1">
      <w:start w:val="1"/>
      <w:numFmt w:val="decimal"/>
      <w:lvlText w:val="%7."/>
      <w:lvlJc w:val="left"/>
      <w:pPr>
        <w:ind w:left="5400" w:hanging="360"/>
      </w:pPr>
    </w:lvl>
    <w:lvl w:ilvl="7" w:tplc="1DFE189A" w:tentative="1">
      <w:start w:val="1"/>
      <w:numFmt w:val="lowerLetter"/>
      <w:lvlText w:val="%8."/>
      <w:lvlJc w:val="left"/>
      <w:pPr>
        <w:ind w:left="6120" w:hanging="360"/>
      </w:pPr>
    </w:lvl>
    <w:lvl w:ilvl="8" w:tplc="160629F4" w:tentative="1">
      <w:start w:val="1"/>
      <w:numFmt w:val="lowerRoman"/>
      <w:lvlText w:val="%9."/>
      <w:lvlJc w:val="right"/>
      <w:pPr>
        <w:ind w:left="6840" w:hanging="180"/>
      </w:pPr>
    </w:lvl>
  </w:abstractNum>
  <w:abstractNum w:abstractNumId="24" w15:restartNumberingAfterBreak="0">
    <w:nsid w:val="41D07B51"/>
    <w:multiLevelType w:val="hybridMultilevel"/>
    <w:tmpl w:val="649AE524"/>
    <w:lvl w:ilvl="0" w:tplc="19A64130">
      <w:start w:val="1"/>
      <w:numFmt w:val="decimal"/>
      <w:lvlText w:val="(%1)"/>
      <w:lvlJc w:val="left"/>
      <w:pPr>
        <w:tabs>
          <w:tab w:val="num" w:pos="624"/>
        </w:tabs>
        <w:ind w:left="0" w:firstLine="0"/>
      </w:pPr>
    </w:lvl>
    <w:lvl w:ilvl="1" w:tplc="187A46DE" w:tentative="1">
      <w:start w:val="1"/>
      <w:numFmt w:val="lowerLetter"/>
      <w:lvlText w:val="%2."/>
      <w:lvlJc w:val="left"/>
      <w:pPr>
        <w:ind w:left="1440" w:hanging="360"/>
      </w:pPr>
    </w:lvl>
    <w:lvl w:ilvl="2" w:tplc="228008E8" w:tentative="1">
      <w:start w:val="1"/>
      <w:numFmt w:val="lowerRoman"/>
      <w:lvlText w:val="%3."/>
      <w:lvlJc w:val="right"/>
      <w:pPr>
        <w:ind w:left="2160" w:hanging="180"/>
      </w:pPr>
    </w:lvl>
    <w:lvl w:ilvl="3" w:tplc="FFD41B78" w:tentative="1">
      <w:start w:val="1"/>
      <w:numFmt w:val="decimal"/>
      <w:lvlText w:val="%4."/>
      <w:lvlJc w:val="left"/>
      <w:pPr>
        <w:ind w:left="2880" w:hanging="360"/>
      </w:pPr>
    </w:lvl>
    <w:lvl w:ilvl="4" w:tplc="1526D078" w:tentative="1">
      <w:start w:val="1"/>
      <w:numFmt w:val="lowerLetter"/>
      <w:lvlText w:val="%5."/>
      <w:lvlJc w:val="left"/>
      <w:pPr>
        <w:ind w:left="3600" w:hanging="360"/>
      </w:pPr>
    </w:lvl>
    <w:lvl w:ilvl="5" w:tplc="02B2A8EC" w:tentative="1">
      <w:start w:val="1"/>
      <w:numFmt w:val="lowerRoman"/>
      <w:lvlText w:val="%6."/>
      <w:lvlJc w:val="right"/>
      <w:pPr>
        <w:ind w:left="4320" w:hanging="180"/>
      </w:pPr>
    </w:lvl>
    <w:lvl w:ilvl="6" w:tplc="00342D96" w:tentative="1">
      <w:start w:val="1"/>
      <w:numFmt w:val="decimal"/>
      <w:lvlText w:val="%7."/>
      <w:lvlJc w:val="left"/>
      <w:pPr>
        <w:ind w:left="5040" w:hanging="360"/>
      </w:pPr>
    </w:lvl>
    <w:lvl w:ilvl="7" w:tplc="466627BE" w:tentative="1">
      <w:start w:val="1"/>
      <w:numFmt w:val="lowerLetter"/>
      <w:lvlText w:val="%8."/>
      <w:lvlJc w:val="left"/>
      <w:pPr>
        <w:ind w:left="5760" w:hanging="360"/>
      </w:pPr>
    </w:lvl>
    <w:lvl w:ilvl="8" w:tplc="2B04C1D4" w:tentative="1">
      <w:start w:val="1"/>
      <w:numFmt w:val="lowerRoman"/>
      <w:lvlText w:val="%9."/>
      <w:lvlJc w:val="right"/>
      <w:pPr>
        <w:ind w:left="6480" w:hanging="180"/>
      </w:pPr>
    </w:lvl>
  </w:abstractNum>
  <w:abstractNum w:abstractNumId="25" w15:restartNumberingAfterBreak="0">
    <w:nsid w:val="42796E95"/>
    <w:multiLevelType w:val="hybridMultilevel"/>
    <w:tmpl w:val="247643D0"/>
    <w:lvl w:ilvl="0" w:tplc="CF903C30">
      <w:start w:val="1"/>
      <w:numFmt w:val="hebrew1"/>
      <w:lvlText w:val="(%1)"/>
      <w:lvlJc w:val="left"/>
      <w:pPr>
        <w:tabs>
          <w:tab w:val="num" w:pos="624"/>
        </w:tabs>
        <w:ind w:left="0" w:firstLine="0"/>
      </w:pPr>
    </w:lvl>
    <w:lvl w:ilvl="1" w:tplc="6FA0BDD0" w:tentative="1">
      <w:start w:val="1"/>
      <w:numFmt w:val="lowerLetter"/>
      <w:lvlText w:val="%2."/>
      <w:lvlJc w:val="left"/>
      <w:pPr>
        <w:ind w:left="1440" w:hanging="360"/>
      </w:pPr>
    </w:lvl>
    <w:lvl w:ilvl="2" w:tplc="8A625E12" w:tentative="1">
      <w:start w:val="1"/>
      <w:numFmt w:val="lowerRoman"/>
      <w:lvlText w:val="%3."/>
      <w:lvlJc w:val="right"/>
      <w:pPr>
        <w:ind w:left="2160" w:hanging="180"/>
      </w:pPr>
    </w:lvl>
    <w:lvl w:ilvl="3" w:tplc="4FBC46E6" w:tentative="1">
      <w:start w:val="1"/>
      <w:numFmt w:val="decimal"/>
      <w:lvlText w:val="%4."/>
      <w:lvlJc w:val="left"/>
      <w:pPr>
        <w:ind w:left="2880" w:hanging="360"/>
      </w:pPr>
    </w:lvl>
    <w:lvl w:ilvl="4" w:tplc="68DAFD4A" w:tentative="1">
      <w:start w:val="1"/>
      <w:numFmt w:val="lowerLetter"/>
      <w:lvlText w:val="%5."/>
      <w:lvlJc w:val="left"/>
      <w:pPr>
        <w:ind w:left="3600" w:hanging="360"/>
      </w:pPr>
    </w:lvl>
    <w:lvl w:ilvl="5" w:tplc="A26ECF00" w:tentative="1">
      <w:start w:val="1"/>
      <w:numFmt w:val="lowerRoman"/>
      <w:lvlText w:val="%6."/>
      <w:lvlJc w:val="right"/>
      <w:pPr>
        <w:ind w:left="4320" w:hanging="180"/>
      </w:pPr>
    </w:lvl>
    <w:lvl w:ilvl="6" w:tplc="E1422A14" w:tentative="1">
      <w:start w:val="1"/>
      <w:numFmt w:val="decimal"/>
      <w:lvlText w:val="%7."/>
      <w:lvlJc w:val="left"/>
      <w:pPr>
        <w:ind w:left="5040" w:hanging="360"/>
      </w:pPr>
    </w:lvl>
    <w:lvl w:ilvl="7" w:tplc="C8E459DC" w:tentative="1">
      <w:start w:val="1"/>
      <w:numFmt w:val="lowerLetter"/>
      <w:lvlText w:val="%8."/>
      <w:lvlJc w:val="left"/>
      <w:pPr>
        <w:ind w:left="5760" w:hanging="360"/>
      </w:pPr>
    </w:lvl>
    <w:lvl w:ilvl="8" w:tplc="BEF2D0E6" w:tentative="1">
      <w:start w:val="1"/>
      <w:numFmt w:val="lowerRoman"/>
      <w:lvlText w:val="%9."/>
      <w:lvlJc w:val="right"/>
      <w:pPr>
        <w:ind w:left="6480" w:hanging="180"/>
      </w:pPr>
    </w:lvl>
  </w:abstractNum>
  <w:abstractNum w:abstractNumId="26" w15:restartNumberingAfterBreak="0">
    <w:nsid w:val="46B670E2"/>
    <w:multiLevelType w:val="hybridMultilevel"/>
    <w:tmpl w:val="5710670A"/>
    <w:lvl w:ilvl="0" w:tplc="19ECDC88">
      <w:start w:val="1"/>
      <w:numFmt w:val="hebrew1"/>
      <w:lvlText w:val="%1."/>
      <w:lvlJc w:val="left"/>
      <w:pPr>
        <w:ind w:left="720" w:hanging="360"/>
      </w:pPr>
      <w:rPr>
        <w:rFonts w:hint="default"/>
        <w:u w:val="none"/>
      </w:rPr>
    </w:lvl>
    <w:lvl w:ilvl="1" w:tplc="056C555A" w:tentative="1">
      <w:start w:val="1"/>
      <w:numFmt w:val="lowerLetter"/>
      <w:lvlText w:val="%2."/>
      <w:lvlJc w:val="left"/>
      <w:pPr>
        <w:ind w:left="1440" w:hanging="360"/>
      </w:pPr>
    </w:lvl>
    <w:lvl w:ilvl="2" w:tplc="E75A267C" w:tentative="1">
      <w:start w:val="1"/>
      <w:numFmt w:val="lowerRoman"/>
      <w:lvlText w:val="%3."/>
      <w:lvlJc w:val="right"/>
      <w:pPr>
        <w:ind w:left="2160" w:hanging="180"/>
      </w:pPr>
    </w:lvl>
    <w:lvl w:ilvl="3" w:tplc="E48C7A32" w:tentative="1">
      <w:start w:val="1"/>
      <w:numFmt w:val="decimal"/>
      <w:lvlText w:val="%4."/>
      <w:lvlJc w:val="left"/>
      <w:pPr>
        <w:ind w:left="2880" w:hanging="360"/>
      </w:pPr>
    </w:lvl>
    <w:lvl w:ilvl="4" w:tplc="4AE82216" w:tentative="1">
      <w:start w:val="1"/>
      <w:numFmt w:val="lowerLetter"/>
      <w:lvlText w:val="%5."/>
      <w:lvlJc w:val="left"/>
      <w:pPr>
        <w:ind w:left="3600" w:hanging="360"/>
      </w:pPr>
    </w:lvl>
    <w:lvl w:ilvl="5" w:tplc="FE9C338C" w:tentative="1">
      <w:start w:val="1"/>
      <w:numFmt w:val="lowerRoman"/>
      <w:lvlText w:val="%6."/>
      <w:lvlJc w:val="right"/>
      <w:pPr>
        <w:ind w:left="4320" w:hanging="180"/>
      </w:pPr>
    </w:lvl>
    <w:lvl w:ilvl="6" w:tplc="01E059CC" w:tentative="1">
      <w:start w:val="1"/>
      <w:numFmt w:val="decimal"/>
      <w:lvlText w:val="%7."/>
      <w:lvlJc w:val="left"/>
      <w:pPr>
        <w:ind w:left="5040" w:hanging="360"/>
      </w:pPr>
    </w:lvl>
    <w:lvl w:ilvl="7" w:tplc="7EC48B44" w:tentative="1">
      <w:start w:val="1"/>
      <w:numFmt w:val="lowerLetter"/>
      <w:lvlText w:val="%8."/>
      <w:lvlJc w:val="left"/>
      <w:pPr>
        <w:ind w:left="5760" w:hanging="360"/>
      </w:pPr>
    </w:lvl>
    <w:lvl w:ilvl="8" w:tplc="4B7AED94" w:tentative="1">
      <w:start w:val="1"/>
      <w:numFmt w:val="lowerRoman"/>
      <w:lvlText w:val="%9."/>
      <w:lvlJc w:val="right"/>
      <w:pPr>
        <w:ind w:left="6480" w:hanging="180"/>
      </w:pPr>
    </w:lvl>
  </w:abstractNum>
  <w:abstractNum w:abstractNumId="27" w15:restartNumberingAfterBreak="0">
    <w:nsid w:val="46C24A09"/>
    <w:multiLevelType w:val="hybridMultilevel"/>
    <w:tmpl w:val="FD1CA17E"/>
    <w:lvl w:ilvl="0" w:tplc="D1DC8C48">
      <w:start w:val="1"/>
      <w:numFmt w:val="hebrew1"/>
      <w:lvlText w:val="(%1)"/>
      <w:lvlJc w:val="left"/>
      <w:pPr>
        <w:ind w:left="770" w:hanging="410"/>
      </w:pPr>
      <w:rPr>
        <w:rFonts w:hint="default"/>
      </w:rPr>
    </w:lvl>
    <w:lvl w:ilvl="1" w:tplc="125CCDEC" w:tentative="1">
      <w:start w:val="1"/>
      <w:numFmt w:val="lowerLetter"/>
      <w:lvlText w:val="%2."/>
      <w:lvlJc w:val="left"/>
      <w:pPr>
        <w:ind w:left="1440" w:hanging="360"/>
      </w:pPr>
    </w:lvl>
    <w:lvl w:ilvl="2" w:tplc="7AA805F2" w:tentative="1">
      <w:start w:val="1"/>
      <w:numFmt w:val="lowerRoman"/>
      <w:lvlText w:val="%3."/>
      <w:lvlJc w:val="right"/>
      <w:pPr>
        <w:ind w:left="2160" w:hanging="180"/>
      </w:pPr>
    </w:lvl>
    <w:lvl w:ilvl="3" w:tplc="52FA9C5E" w:tentative="1">
      <w:start w:val="1"/>
      <w:numFmt w:val="decimal"/>
      <w:lvlText w:val="%4."/>
      <w:lvlJc w:val="left"/>
      <w:pPr>
        <w:ind w:left="2880" w:hanging="360"/>
      </w:pPr>
    </w:lvl>
    <w:lvl w:ilvl="4" w:tplc="604A867C" w:tentative="1">
      <w:start w:val="1"/>
      <w:numFmt w:val="lowerLetter"/>
      <w:lvlText w:val="%5."/>
      <w:lvlJc w:val="left"/>
      <w:pPr>
        <w:ind w:left="3600" w:hanging="360"/>
      </w:pPr>
    </w:lvl>
    <w:lvl w:ilvl="5" w:tplc="DA8E3956" w:tentative="1">
      <w:start w:val="1"/>
      <w:numFmt w:val="lowerRoman"/>
      <w:lvlText w:val="%6."/>
      <w:lvlJc w:val="right"/>
      <w:pPr>
        <w:ind w:left="4320" w:hanging="180"/>
      </w:pPr>
    </w:lvl>
    <w:lvl w:ilvl="6" w:tplc="E5DE3D56" w:tentative="1">
      <w:start w:val="1"/>
      <w:numFmt w:val="decimal"/>
      <w:lvlText w:val="%7."/>
      <w:lvlJc w:val="left"/>
      <w:pPr>
        <w:ind w:left="5040" w:hanging="360"/>
      </w:pPr>
    </w:lvl>
    <w:lvl w:ilvl="7" w:tplc="5E6A7318" w:tentative="1">
      <w:start w:val="1"/>
      <w:numFmt w:val="lowerLetter"/>
      <w:lvlText w:val="%8."/>
      <w:lvlJc w:val="left"/>
      <w:pPr>
        <w:ind w:left="5760" w:hanging="360"/>
      </w:pPr>
    </w:lvl>
    <w:lvl w:ilvl="8" w:tplc="039A637A" w:tentative="1">
      <w:start w:val="1"/>
      <w:numFmt w:val="lowerRoman"/>
      <w:lvlText w:val="%9."/>
      <w:lvlJc w:val="right"/>
      <w:pPr>
        <w:ind w:left="6480" w:hanging="180"/>
      </w:pPr>
    </w:lvl>
  </w:abstractNum>
  <w:abstractNum w:abstractNumId="28" w15:restartNumberingAfterBreak="0">
    <w:nsid w:val="4CD01C99"/>
    <w:multiLevelType w:val="hybridMultilevel"/>
    <w:tmpl w:val="85604494"/>
    <w:lvl w:ilvl="0" w:tplc="497459A8">
      <w:start w:val="1"/>
      <w:numFmt w:val="decimal"/>
      <w:lvlText w:val="(%1)"/>
      <w:lvlJc w:val="left"/>
      <w:pPr>
        <w:tabs>
          <w:tab w:val="num" w:pos="624"/>
        </w:tabs>
        <w:ind w:left="0" w:firstLine="0"/>
      </w:pPr>
    </w:lvl>
    <w:lvl w:ilvl="1" w:tplc="0226E144" w:tentative="1">
      <w:start w:val="1"/>
      <w:numFmt w:val="lowerLetter"/>
      <w:lvlText w:val="%2."/>
      <w:lvlJc w:val="left"/>
      <w:pPr>
        <w:ind w:left="1440" w:hanging="360"/>
      </w:pPr>
    </w:lvl>
    <w:lvl w:ilvl="2" w:tplc="A8BCE156" w:tentative="1">
      <w:start w:val="1"/>
      <w:numFmt w:val="lowerRoman"/>
      <w:lvlText w:val="%3."/>
      <w:lvlJc w:val="right"/>
      <w:pPr>
        <w:ind w:left="2160" w:hanging="180"/>
      </w:pPr>
    </w:lvl>
    <w:lvl w:ilvl="3" w:tplc="4D064668" w:tentative="1">
      <w:start w:val="1"/>
      <w:numFmt w:val="decimal"/>
      <w:lvlText w:val="%4."/>
      <w:lvlJc w:val="left"/>
      <w:pPr>
        <w:ind w:left="2880" w:hanging="360"/>
      </w:pPr>
    </w:lvl>
    <w:lvl w:ilvl="4" w:tplc="7652B98A" w:tentative="1">
      <w:start w:val="1"/>
      <w:numFmt w:val="lowerLetter"/>
      <w:lvlText w:val="%5."/>
      <w:lvlJc w:val="left"/>
      <w:pPr>
        <w:ind w:left="3600" w:hanging="360"/>
      </w:pPr>
    </w:lvl>
    <w:lvl w:ilvl="5" w:tplc="5C76ACFC" w:tentative="1">
      <w:start w:val="1"/>
      <w:numFmt w:val="lowerRoman"/>
      <w:lvlText w:val="%6."/>
      <w:lvlJc w:val="right"/>
      <w:pPr>
        <w:ind w:left="4320" w:hanging="180"/>
      </w:pPr>
    </w:lvl>
    <w:lvl w:ilvl="6" w:tplc="AD82DD70" w:tentative="1">
      <w:start w:val="1"/>
      <w:numFmt w:val="decimal"/>
      <w:lvlText w:val="%7."/>
      <w:lvlJc w:val="left"/>
      <w:pPr>
        <w:ind w:left="5040" w:hanging="360"/>
      </w:pPr>
    </w:lvl>
    <w:lvl w:ilvl="7" w:tplc="94A28D5C" w:tentative="1">
      <w:start w:val="1"/>
      <w:numFmt w:val="lowerLetter"/>
      <w:lvlText w:val="%8."/>
      <w:lvlJc w:val="left"/>
      <w:pPr>
        <w:ind w:left="5760" w:hanging="360"/>
      </w:pPr>
    </w:lvl>
    <w:lvl w:ilvl="8" w:tplc="7BF60490" w:tentative="1">
      <w:start w:val="1"/>
      <w:numFmt w:val="lowerRoman"/>
      <w:lvlText w:val="%9."/>
      <w:lvlJc w:val="right"/>
      <w:pPr>
        <w:ind w:left="6480" w:hanging="180"/>
      </w:pPr>
    </w:lvl>
  </w:abstractNum>
  <w:abstractNum w:abstractNumId="29" w15:restartNumberingAfterBreak="0">
    <w:nsid w:val="514807B5"/>
    <w:multiLevelType w:val="hybridMultilevel"/>
    <w:tmpl w:val="EC88D0D2"/>
    <w:lvl w:ilvl="0" w:tplc="10468C4A">
      <w:start w:val="1"/>
      <w:numFmt w:val="decimal"/>
      <w:lvlText w:val="(%1)"/>
      <w:lvlJc w:val="left"/>
      <w:pPr>
        <w:ind w:left="927" w:hanging="360"/>
      </w:pPr>
      <w:rPr>
        <w:rFonts w:hint="default"/>
        <w:lang w:bidi="he-IL"/>
      </w:rPr>
    </w:lvl>
    <w:lvl w:ilvl="1" w:tplc="7AB04C78">
      <w:start w:val="1"/>
      <w:numFmt w:val="lowerLetter"/>
      <w:lvlText w:val="%2."/>
      <w:lvlJc w:val="left"/>
      <w:pPr>
        <w:ind w:left="1440" w:hanging="360"/>
      </w:pPr>
    </w:lvl>
    <w:lvl w:ilvl="2" w:tplc="EBF6DCE2">
      <w:start w:val="1"/>
      <w:numFmt w:val="lowerRoman"/>
      <w:lvlText w:val="%3."/>
      <w:lvlJc w:val="right"/>
      <w:pPr>
        <w:ind w:left="2160" w:hanging="180"/>
      </w:pPr>
    </w:lvl>
    <w:lvl w:ilvl="3" w:tplc="4A16B426">
      <w:start w:val="1"/>
      <w:numFmt w:val="decimal"/>
      <w:lvlText w:val="%4."/>
      <w:lvlJc w:val="left"/>
      <w:pPr>
        <w:ind w:left="2880" w:hanging="360"/>
      </w:pPr>
    </w:lvl>
    <w:lvl w:ilvl="4" w:tplc="9E56CADE">
      <w:start w:val="1"/>
      <w:numFmt w:val="lowerLetter"/>
      <w:lvlText w:val="%5."/>
      <w:lvlJc w:val="left"/>
      <w:pPr>
        <w:ind w:left="3600" w:hanging="360"/>
      </w:pPr>
    </w:lvl>
    <w:lvl w:ilvl="5" w:tplc="2E3E7684">
      <w:start w:val="1"/>
      <w:numFmt w:val="lowerRoman"/>
      <w:lvlText w:val="%6."/>
      <w:lvlJc w:val="right"/>
      <w:pPr>
        <w:ind w:left="4320" w:hanging="180"/>
      </w:pPr>
    </w:lvl>
    <w:lvl w:ilvl="6" w:tplc="379CADA8">
      <w:start w:val="1"/>
      <w:numFmt w:val="decimal"/>
      <w:lvlText w:val="%7."/>
      <w:lvlJc w:val="left"/>
      <w:pPr>
        <w:ind w:left="5040" w:hanging="360"/>
      </w:pPr>
    </w:lvl>
    <w:lvl w:ilvl="7" w:tplc="BC5A6A4A">
      <w:start w:val="1"/>
      <w:numFmt w:val="lowerLetter"/>
      <w:lvlText w:val="%8."/>
      <w:lvlJc w:val="left"/>
      <w:pPr>
        <w:ind w:left="5760" w:hanging="360"/>
      </w:pPr>
    </w:lvl>
    <w:lvl w:ilvl="8" w:tplc="F7FE5F06">
      <w:start w:val="1"/>
      <w:numFmt w:val="lowerRoman"/>
      <w:lvlText w:val="%9."/>
      <w:lvlJc w:val="right"/>
      <w:pPr>
        <w:ind w:left="6480" w:hanging="180"/>
      </w:pPr>
    </w:lvl>
  </w:abstractNum>
  <w:abstractNum w:abstractNumId="30" w15:restartNumberingAfterBreak="0">
    <w:nsid w:val="558527A5"/>
    <w:multiLevelType w:val="hybridMultilevel"/>
    <w:tmpl w:val="8D3A86C0"/>
    <w:lvl w:ilvl="0" w:tplc="A6709C0E">
      <w:start w:val="1"/>
      <w:numFmt w:val="decimal"/>
      <w:lvlText w:val="(%1)"/>
      <w:lvlJc w:val="left"/>
      <w:pPr>
        <w:ind w:left="1080" w:hanging="360"/>
      </w:pPr>
      <w:rPr>
        <w:rFonts w:hint="default"/>
      </w:rPr>
    </w:lvl>
    <w:lvl w:ilvl="1" w:tplc="6EB0DDD2" w:tentative="1">
      <w:start w:val="1"/>
      <w:numFmt w:val="lowerLetter"/>
      <w:lvlText w:val="%2."/>
      <w:lvlJc w:val="left"/>
      <w:pPr>
        <w:ind w:left="1800" w:hanging="360"/>
      </w:pPr>
    </w:lvl>
    <w:lvl w:ilvl="2" w:tplc="59D80A7E" w:tentative="1">
      <w:start w:val="1"/>
      <w:numFmt w:val="lowerRoman"/>
      <w:lvlText w:val="%3."/>
      <w:lvlJc w:val="right"/>
      <w:pPr>
        <w:ind w:left="2520" w:hanging="180"/>
      </w:pPr>
    </w:lvl>
    <w:lvl w:ilvl="3" w:tplc="CD6077FE" w:tentative="1">
      <w:start w:val="1"/>
      <w:numFmt w:val="decimal"/>
      <w:lvlText w:val="%4."/>
      <w:lvlJc w:val="left"/>
      <w:pPr>
        <w:ind w:left="3240" w:hanging="360"/>
      </w:pPr>
    </w:lvl>
    <w:lvl w:ilvl="4" w:tplc="E9981336" w:tentative="1">
      <w:start w:val="1"/>
      <w:numFmt w:val="lowerLetter"/>
      <w:lvlText w:val="%5."/>
      <w:lvlJc w:val="left"/>
      <w:pPr>
        <w:ind w:left="3960" w:hanging="360"/>
      </w:pPr>
    </w:lvl>
    <w:lvl w:ilvl="5" w:tplc="41D28004" w:tentative="1">
      <w:start w:val="1"/>
      <w:numFmt w:val="lowerRoman"/>
      <w:lvlText w:val="%6."/>
      <w:lvlJc w:val="right"/>
      <w:pPr>
        <w:ind w:left="4680" w:hanging="180"/>
      </w:pPr>
    </w:lvl>
    <w:lvl w:ilvl="6" w:tplc="BDA022AA" w:tentative="1">
      <w:start w:val="1"/>
      <w:numFmt w:val="decimal"/>
      <w:lvlText w:val="%7."/>
      <w:lvlJc w:val="left"/>
      <w:pPr>
        <w:ind w:left="5400" w:hanging="360"/>
      </w:pPr>
    </w:lvl>
    <w:lvl w:ilvl="7" w:tplc="3CB4474A" w:tentative="1">
      <w:start w:val="1"/>
      <w:numFmt w:val="lowerLetter"/>
      <w:lvlText w:val="%8."/>
      <w:lvlJc w:val="left"/>
      <w:pPr>
        <w:ind w:left="6120" w:hanging="360"/>
      </w:pPr>
    </w:lvl>
    <w:lvl w:ilvl="8" w:tplc="6EB0C044" w:tentative="1">
      <w:start w:val="1"/>
      <w:numFmt w:val="lowerRoman"/>
      <w:lvlText w:val="%9."/>
      <w:lvlJc w:val="right"/>
      <w:pPr>
        <w:ind w:left="6840" w:hanging="180"/>
      </w:pPr>
    </w:lvl>
  </w:abstractNum>
  <w:abstractNum w:abstractNumId="31" w15:restartNumberingAfterBreak="0">
    <w:nsid w:val="582F5AF1"/>
    <w:multiLevelType w:val="hybridMultilevel"/>
    <w:tmpl w:val="40C4F5AE"/>
    <w:lvl w:ilvl="0" w:tplc="4C281760">
      <w:start w:val="1"/>
      <w:numFmt w:val="decimal"/>
      <w:lvlText w:val="(%1)"/>
      <w:lvlJc w:val="left"/>
      <w:pPr>
        <w:tabs>
          <w:tab w:val="num" w:pos="624"/>
        </w:tabs>
        <w:ind w:left="0" w:firstLine="0"/>
      </w:pPr>
    </w:lvl>
    <w:lvl w:ilvl="1" w:tplc="1FFA1EC0" w:tentative="1">
      <w:start w:val="1"/>
      <w:numFmt w:val="lowerLetter"/>
      <w:lvlText w:val="%2."/>
      <w:lvlJc w:val="left"/>
      <w:pPr>
        <w:ind w:left="1440" w:hanging="360"/>
      </w:pPr>
    </w:lvl>
    <w:lvl w:ilvl="2" w:tplc="1BAE30F0" w:tentative="1">
      <w:start w:val="1"/>
      <w:numFmt w:val="lowerRoman"/>
      <w:lvlText w:val="%3."/>
      <w:lvlJc w:val="right"/>
      <w:pPr>
        <w:ind w:left="2160" w:hanging="180"/>
      </w:pPr>
    </w:lvl>
    <w:lvl w:ilvl="3" w:tplc="E95A9FDE" w:tentative="1">
      <w:start w:val="1"/>
      <w:numFmt w:val="decimal"/>
      <w:lvlText w:val="%4."/>
      <w:lvlJc w:val="left"/>
      <w:pPr>
        <w:ind w:left="2880" w:hanging="360"/>
      </w:pPr>
    </w:lvl>
    <w:lvl w:ilvl="4" w:tplc="99E45E2C" w:tentative="1">
      <w:start w:val="1"/>
      <w:numFmt w:val="lowerLetter"/>
      <w:lvlText w:val="%5."/>
      <w:lvlJc w:val="left"/>
      <w:pPr>
        <w:ind w:left="3600" w:hanging="360"/>
      </w:pPr>
    </w:lvl>
    <w:lvl w:ilvl="5" w:tplc="3786807C" w:tentative="1">
      <w:start w:val="1"/>
      <w:numFmt w:val="lowerRoman"/>
      <w:lvlText w:val="%6."/>
      <w:lvlJc w:val="right"/>
      <w:pPr>
        <w:ind w:left="4320" w:hanging="180"/>
      </w:pPr>
    </w:lvl>
    <w:lvl w:ilvl="6" w:tplc="AB182392" w:tentative="1">
      <w:start w:val="1"/>
      <w:numFmt w:val="decimal"/>
      <w:lvlText w:val="%7."/>
      <w:lvlJc w:val="left"/>
      <w:pPr>
        <w:ind w:left="5040" w:hanging="360"/>
      </w:pPr>
    </w:lvl>
    <w:lvl w:ilvl="7" w:tplc="176CD2DC" w:tentative="1">
      <w:start w:val="1"/>
      <w:numFmt w:val="lowerLetter"/>
      <w:lvlText w:val="%8."/>
      <w:lvlJc w:val="left"/>
      <w:pPr>
        <w:ind w:left="5760" w:hanging="360"/>
      </w:pPr>
    </w:lvl>
    <w:lvl w:ilvl="8" w:tplc="F38847F4" w:tentative="1">
      <w:start w:val="1"/>
      <w:numFmt w:val="lowerRoman"/>
      <w:lvlText w:val="%9."/>
      <w:lvlJc w:val="right"/>
      <w:pPr>
        <w:ind w:left="6480" w:hanging="180"/>
      </w:pPr>
    </w:lvl>
  </w:abstractNum>
  <w:abstractNum w:abstractNumId="32" w15:restartNumberingAfterBreak="0">
    <w:nsid w:val="58E46C57"/>
    <w:multiLevelType w:val="hybridMultilevel"/>
    <w:tmpl w:val="1FEC067E"/>
    <w:lvl w:ilvl="0" w:tplc="AB80D41A">
      <w:start w:val="1"/>
      <w:numFmt w:val="decimal"/>
      <w:lvlText w:val="(%1)"/>
      <w:lvlJc w:val="left"/>
      <w:pPr>
        <w:tabs>
          <w:tab w:val="num" w:pos="624"/>
        </w:tabs>
        <w:ind w:left="0" w:firstLine="0"/>
      </w:pPr>
    </w:lvl>
    <w:lvl w:ilvl="1" w:tplc="84F2D1D2" w:tentative="1">
      <w:start w:val="1"/>
      <w:numFmt w:val="lowerLetter"/>
      <w:lvlText w:val="%2."/>
      <w:lvlJc w:val="left"/>
      <w:pPr>
        <w:ind w:left="1440" w:hanging="360"/>
      </w:pPr>
    </w:lvl>
    <w:lvl w:ilvl="2" w:tplc="08AADFEE" w:tentative="1">
      <w:start w:val="1"/>
      <w:numFmt w:val="lowerRoman"/>
      <w:lvlText w:val="%3."/>
      <w:lvlJc w:val="right"/>
      <w:pPr>
        <w:ind w:left="2160" w:hanging="180"/>
      </w:pPr>
    </w:lvl>
    <w:lvl w:ilvl="3" w:tplc="2FE6F768" w:tentative="1">
      <w:start w:val="1"/>
      <w:numFmt w:val="decimal"/>
      <w:lvlText w:val="%4."/>
      <w:lvlJc w:val="left"/>
      <w:pPr>
        <w:ind w:left="2880" w:hanging="360"/>
      </w:pPr>
    </w:lvl>
    <w:lvl w:ilvl="4" w:tplc="1B0A9848" w:tentative="1">
      <w:start w:val="1"/>
      <w:numFmt w:val="lowerLetter"/>
      <w:lvlText w:val="%5."/>
      <w:lvlJc w:val="left"/>
      <w:pPr>
        <w:ind w:left="3600" w:hanging="360"/>
      </w:pPr>
    </w:lvl>
    <w:lvl w:ilvl="5" w:tplc="738C5EAA" w:tentative="1">
      <w:start w:val="1"/>
      <w:numFmt w:val="lowerRoman"/>
      <w:lvlText w:val="%6."/>
      <w:lvlJc w:val="right"/>
      <w:pPr>
        <w:ind w:left="4320" w:hanging="180"/>
      </w:pPr>
    </w:lvl>
    <w:lvl w:ilvl="6" w:tplc="16FE67E8" w:tentative="1">
      <w:start w:val="1"/>
      <w:numFmt w:val="decimal"/>
      <w:lvlText w:val="%7."/>
      <w:lvlJc w:val="left"/>
      <w:pPr>
        <w:ind w:left="5040" w:hanging="360"/>
      </w:pPr>
    </w:lvl>
    <w:lvl w:ilvl="7" w:tplc="B720C564" w:tentative="1">
      <w:start w:val="1"/>
      <w:numFmt w:val="lowerLetter"/>
      <w:lvlText w:val="%8."/>
      <w:lvlJc w:val="left"/>
      <w:pPr>
        <w:ind w:left="5760" w:hanging="360"/>
      </w:pPr>
    </w:lvl>
    <w:lvl w:ilvl="8" w:tplc="37980CD2" w:tentative="1">
      <w:start w:val="1"/>
      <w:numFmt w:val="lowerRoman"/>
      <w:lvlText w:val="%9."/>
      <w:lvlJc w:val="right"/>
      <w:pPr>
        <w:ind w:left="6480" w:hanging="180"/>
      </w:pPr>
    </w:lvl>
  </w:abstractNum>
  <w:abstractNum w:abstractNumId="33" w15:restartNumberingAfterBreak="0">
    <w:nsid w:val="594F7786"/>
    <w:multiLevelType w:val="hybridMultilevel"/>
    <w:tmpl w:val="38A46336"/>
    <w:lvl w:ilvl="0" w:tplc="674C4B62">
      <w:start w:val="1"/>
      <w:numFmt w:val="decimal"/>
      <w:lvlText w:val="(%1)"/>
      <w:lvlJc w:val="left"/>
      <w:pPr>
        <w:tabs>
          <w:tab w:val="num" w:pos="624"/>
        </w:tabs>
        <w:ind w:left="0" w:firstLine="0"/>
      </w:pPr>
    </w:lvl>
    <w:lvl w:ilvl="1" w:tplc="70F6ED2C" w:tentative="1">
      <w:start w:val="1"/>
      <w:numFmt w:val="lowerLetter"/>
      <w:lvlText w:val="%2."/>
      <w:lvlJc w:val="left"/>
      <w:pPr>
        <w:ind w:left="1440" w:hanging="360"/>
      </w:pPr>
    </w:lvl>
    <w:lvl w:ilvl="2" w:tplc="75BAD35A" w:tentative="1">
      <w:start w:val="1"/>
      <w:numFmt w:val="lowerRoman"/>
      <w:lvlText w:val="%3."/>
      <w:lvlJc w:val="right"/>
      <w:pPr>
        <w:ind w:left="2160" w:hanging="180"/>
      </w:pPr>
    </w:lvl>
    <w:lvl w:ilvl="3" w:tplc="C5386FC6" w:tentative="1">
      <w:start w:val="1"/>
      <w:numFmt w:val="decimal"/>
      <w:lvlText w:val="%4."/>
      <w:lvlJc w:val="left"/>
      <w:pPr>
        <w:ind w:left="2880" w:hanging="360"/>
      </w:pPr>
    </w:lvl>
    <w:lvl w:ilvl="4" w:tplc="6FBAB46A" w:tentative="1">
      <w:start w:val="1"/>
      <w:numFmt w:val="lowerLetter"/>
      <w:lvlText w:val="%5."/>
      <w:lvlJc w:val="left"/>
      <w:pPr>
        <w:ind w:left="3600" w:hanging="360"/>
      </w:pPr>
    </w:lvl>
    <w:lvl w:ilvl="5" w:tplc="E68E8E7A" w:tentative="1">
      <w:start w:val="1"/>
      <w:numFmt w:val="lowerRoman"/>
      <w:lvlText w:val="%6."/>
      <w:lvlJc w:val="right"/>
      <w:pPr>
        <w:ind w:left="4320" w:hanging="180"/>
      </w:pPr>
    </w:lvl>
    <w:lvl w:ilvl="6" w:tplc="66C039B0" w:tentative="1">
      <w:start w:val="1"/>
      <w:numFmt w:val="decimal"/>
      <w:lvlText w:val="%7."/>
      <w:lvlJc w:val="left"/>
      <w:pPr>
        <w:ind w:left="5040" w:hanging="360"/>
      </w:pPr>
    </w:lvl>
    <w:lvl w:ilvl="7" w:tplc="5E124B46" w:tentative="1">
      <w:start w:val="1"/>
      <w:numFmt w:val="lowerLetter"/>
      <w:lvlText w:val="%8."/>
      <w:lvlJc w:val="left"/>
      <w:pPr>
        <w:ind w:left="5760" w:hanging="360"/>
      </w:pPr>
    </w:lvl>
    <w:lvl w:ilvl="8" w:tplc="2A183A1C" w:tentative="1">
      <w:start w:val="1"/>
      <w:numFmt w:val="lowerRoman"/>
      <w:lvlText w:val="%9."/>
      <w:lvlJc w:val="right"/>
      <w:pPr>
        <w:ind w:left="6480" w:hanging="180"/>
      </w:pPr>
    </w:lvl>
  </w:abstractNum>
  <w:abstractNum w:abstractNumId="34" w15:restartNumberingAfterBreak="0">
    <w:nsid w:val="5BD1266E"/>
    <w:multiLevelType w:val="hybridMultilevel"/>
    <w:tmpl w:val="1956781C"/>
    <w:lvl w:ilvl="0" w:tplc="D8A84E0A">
      <w:start w:val="1"/>
      <w:numFmt w:val="hebrew1"/>
      <w:lvlText w:val="(%1)"/>
      <w:lvlJc w:val="left"/>
      <w:pPr>
        <w:tabs>
          <w:tab w:val="num" w:pos="624"/>
        </w:tabs>
        <w:ind w:left="0" w:firstLine="0"/>
      </w:pPr>
    </w:lvl>
    <w:lvl w:ilvl="1" w:tplc="36CC92B4" w:tentative="1">
      <w:start w:val="1"/>
      <w:numFmt w:val="lowerLetter"/>
      <w:lvlText w:val="%2."/>
      <w:lvlJc w:val="left"/>
      <w:pPr>
        <w:ind w:left="1440" w:hanging="360"/>
      </w:pPr>
    </w:lvl>
    <w:lvl w:ilvl="2" w:tplc="8082857A" w:tentative="1">
      <w:start w:val="1"/>
      <w:numFmt w:val="lowerRoman"/>
      <w:lvlText w:val="%3."/>
      <w:lvlJc w:val="right"/>
      <w:pPr>
        <w:ind w:left="2160" w:hanging="180"/>
      </w:pPr>
    </w:lvl>
    <w:lvl w:ilvl="3" w:tplc="295E45E0" w:tentative="1">
      <w:start w:val="1"/>
      <w:numFmt w:val="decimal"/>
      <w:lvlText w:val="%4."/>
      <w:lvlJc w:val="left"/>
      <w:pPr>
        <w:ind w:left="2880" w:hanging="360"/>
      </w:pPr>
    </w:lvl>
    <w:lvl w:ilvl="4" w:tplc="398060C2" w:tentative="1">
      <w:start w:val="1"/>
      <w:numFmt w:val="lowerLetter"/>
      <w:lvlText w:val="%5."/>
      <w:lvlJc w:val="left"/>
      <w:pPr>
        <w:ind w:left="3600" w:hanging="360"/>
      </w:pPr>
    </w:lvl>
    <w:lvl w:ilvl="5" w:tplc="7EFACD5A" w:tentative="1">
      <w:start w:val="1"/>
      <w:numFmt w:val="lowerRoman"/>
      <w:lvlText w:val="%6."/>
      <w:lvlJc w:val="right"/>
      <w:pPr>
        <w:ind w:left="4320" w:hanging="180"/>
      </w:pPr>
    </w:lvl>
    <w:lvl w:ilvl="6" w:tplc="B59A43F8" w:tentative="1">
      <w:start w:val="1"/>
      <w:numFmt w:val="decimal"/>
      <w:lvlText w:val="%7."/>
      <w:lvlJc w:val="left"/>
      <w:pPr>
        <w:ind w:left="5040" w:hanging="360"/>
      </w:pPr>
    </w:lvl>
    <w:lvl w:ilvl="7" w:tplc="172AEDC6" w:tentative="1">
      <w:start w:val="1"/>
      <w:numFmt w:val="lowerLetter"/>
      <w:lvlText w:val="%8."/>
      <w:lvlJc w:val="left"/>
      <w:pPr>
        <w:ind w:left="5760" w:hanging="360"/>
      </w:pPr>
    </w:lvl>
    <w:lvl w:ilvl="8" w:tplc="755CB97A" w:tentative="1">
      <w:start w:val="1"/>
      <w:numFmt w:val="lowerRoman"/>
      <w:lvlText w:val="%9."/>
      <w:lvlJc w:val="right"/>
      <w:pPr>
        <w:ind w:left="6480" w:hanging="180"/>
      </w:pPr>
    </w:lvl>
  </w:abstractNum>
  <w:abstractNum w:abstractNumId="35" w15:restartNumberingAfterBreak="0">
    <w:nsid w:val="5E2B63FB"/>
    <w:multiLevelType w:val="hybridMultilevel"/>
    <w:tmpl w:val="BCCA278A"/>
    <w:lvl w:ilvl="0" w:tplc="781EB15A">
      <w:start w:val="1"/>
      <w:numFmt w:val="decimal"/>
      <w:lvlText w:val="(%1)"/>
      <w:lvlJc w:val="left"/>
      <w:pPr>
        <w:tabs>
          <w:tab w:val="num" w:pos="624"/>
        </w:tabs>
        <w:ind w:left="0" w:firstLine="0"/>
      </w:pPr>
    </w:lvl>
    <w:lvl w:ilvl="1" w:tplc="6C14DC28" w:tentative="1">
      <w:start w:val="1"/>
      <w:numFmt w:val="lowerLetter"/>
      <w:lvlText w:val="%2."/>
      <w:lvlJc w:val="left"/>
      <w:pPr>
        <w:ind w:left="1440" w:hanging="360"/>
      </w:pPr>
    </w:lvl>
    <w:lvl w:ilvl="2" w:tplc="A064C442" w:tentative="1">
      <w:start w:val="1"/>
      <w:numFmt w:val="lowerRoman"/>
      <w:lvlText w:val="%3."/>
      <w:lvlJc w:val="right"/>
      <w:pPr>
        <w:ind w:left="2160" w:hanging="180"/>
      </w:pPr>
    </w:lvl>
    <w:lvl w:ilvl="3" w:tplc="B5B8FF48" w:tentative="1">
      <w:start w:val="1"/>
      <w:numFmt w:val="decimal"/>
      <w:lvlText w:val="%4."/>
      <w:lvlJc w:val="left"/>
      <w:pPr>
        <w:ind w:left="2880" w:hanging="360"/>
      </w:pPr>
    </w:lvl>
    <w:lvl w:ilvl="4" w:tplc="19BCC21C" w:tentative="1">
      <w:start w:val="1"/>
      <w:numFmt w:val="lowerLetter"/>
      <w:lvlText w:val="%5."/>
      <w:lvlJc w:val="left"/>
      <w:pPr>
        <w:ind w:left="3600" w:hanging="360"/>
      </w:pPr>
    </w:lvl>
    <w:lvl w:ilvl="5" w:tplc="5C1C085A" w:tentative="1">
      <w:start w:val="1"/>
      <w:numFmt w:val="lowerRoman"/>
      <w:lvlText w:val="%6."/>
      <w:lvlJc w:val="right"/>
      <w:pPr>
        <w:ind w:left="4320" w:hanging="180"/>
      </w:pPr>
    </w:lvl>
    <w:lvl w:ilvl="6" w:tplc="CE24CF00" w:tentative="1">
      <w:start w:val="1"/>
      <w:numFmt w:val="decimal"/>
      <w:lvlText w:val="%7."/>
      <w:lvlJc w:val="left"/>
      <w:pPr>
        <w:ind w:left="5040" w:hanging="360"/>
      </w:pPr>
    </w:lvl>
    <w:lvl w:ilvl="7" w:tplc="C040E774" w:tentative="1">
      <w:start w:val="1"/>
      <w:numFmt w:val="lowerLetter"/>
      <w:lvlText w:val="%8."/>
      <w:lvlJc w:val="left"/>
      <w:pPr>
        <w:ind w:left="5760" w:hanging="360"/>
      </w:pPr>
    </w:lvl>
    <w:lvl w:ilvl="8" w:tplc="08340CE2" w:tentative="1">
      <w:start w:val="1"/>
      <w:numFmt w:val="lowerRoman"/>
      <w:lvlText w:val="%9."/>
      <w:lvlJc w:val="right"/>
      <w:pPr>
        <w:ind w:left="6480" w:hanging="180"/>
      </w:pPr>
    </w:lvl>
  </w:abstractNum>
  <w:abstractNum w:abstractNumId="36" w15:restartNumberingAfterBreak="0">
    <w:nsid w:val="6367397B"/>
    <w:multiLevelType w:val="hybridMultilevel"/>
    <w:tmpl w:val="5710670A"/>
    <w:lvl w:ilvl="0" w:tplc="A6767652">
      <w:start w:val="1"/>
      <w:numFmt w:val="hebrew1"/>
      <w:lvlText w:val="%1."/>
      <w:lvlJc w:val="left"/>
      <w:pPr>
        <w:ind w:left="720" w:hanging="360"/>
      </w:pPr>
      <w:rPr>
        <w:rFonts w:hint="default"/>
        <w:u w:val="none"/>
      </w:rPr>
    </w:lvl>
    <w:lvl w:ilvl="1" w:tplc="835260EE" w:tentative="1">
      <w:start w:val="1"/>
      <w:numFmt w:val="lowerLetter"/>
      <w:lvlText w:val="%2."/>
      <w:lvlJc w:val="left"/>
      <w:pPr>
        <w:ind w:left="1440" w:hanging="360"/>
      </w:pPr>
    </w:lvl>
    <w:lvl w:ilvl="2" w:tplc="267E2430" w:tentative="1">
      <w:start w:val="1"/>
      <w:numFmt w:val="lowerRoman"/>
      <w:lvlText w:val="%3."/>
      <w:lvlJc w:val="right"/>
      <w:pPr>
        <w:ind w:left="2160" w:hanging="180"/>
      </w:pPr>
    </w:lvl>
    <w:lvl w:ilvl="3" w:tplc="A3D4655A" w:tentative="1">
      <w:start w:val="1"/>
      <w:numFmt w:val="decimal"/>
      <w:lvlText w:val="%4."/>
      <w:lvlJc w:val="left"/>
      <w:pPr>
        <w:ind w:left="2880" w:hanging="360"/>
      </w:pPr>
    </w:lvl>
    <w:lvl w:ilvl="4" w:tplc="93EE7D78" w:tentative="1">
      <w:start w:val="1"/>
      <w:numFmt w:val="lowerLetter"/>
      <w:lvlText w:val="%5."/>
      <w:lvlJc w:val="left"/>
      <w:pPr>
        <w:ind w:left="3600" w:hanging="360"/>
      </w:pPr>
    </w:lvl>
    <w:lvl w:ilvl="5" w:tplc="077A46A4" w:tentative="1">
      <w:start w:val="1"/>
      <w:numFmt w:val="lowerRoman"/>
      <w:lvlText w:val="%6."/>
      <w:lvlJc w:val="right"/>
      <w:pPr>
        <w:ind w:left="4320" w:hanging="180"/>
      </w:pPr>
    </w:lvl>
    <w:lvl w:ilvl="6" w:tplc="8C3654D4" w:tentative="1">
      <w:start w:val="1"/>
      <w:numFmt w:val="decimal"/>
      <w:lvlText w:val="%7."/>
      <w:lvlJc w:val="left"/>
      <w:pPr>
        <w:ind w:left="5040" w:hanging="360"/>
      </w:pPr>
    </w:lvl>
    <w:lvl w:ilvl="7" w:tplc="B88E916A" w:tentative="1">
      <w:start w:val="1"/>
      <w:numFmt w:val="lowerLetter"/>
      <w:lvlText w:val="%8."/>
      <w:lvlJc w:val="left"/>
      <w:pPr>
        <w:ind w:left="5760" w:hanging="360"/>
      </w:pPr>
    </w:lvl>
    <w:lvl w:ilvl="8" w:tplc="08DE6B9E" w:tentative="1">
      <w:start w:val="1"/>
      <w:numFmt w:val="lowerRoman"/>
      <w:lvlText w:val="%9."/>
      <w:lvlJc w:val="right"/>
      <w:pPr>
        <w:ind w:left="6480" w:hanging="180"/>
      </w:pPr>
    </w:lvl>
  </w:abstractNum>
  <w:abstractNum w:abstractNumId="37" w15:restartNumberingAfterBreak="0">
    <w:nsid w:val="64113094"/>
    <w:multiLevelType w:val="hybridMultilevel"/>
    <w:tmpl w:val="81D69108"/>
    <w:lvl w:ilvl="0" w:tplc="E77E7AA4">
      <w:start w:val="1"/>
      <w:numFmt w:val="hebrew1"/>
      <w:lvlText w:val="%1."/>
      <w:lvlJc w:val="left"/>
      <w:pPr>
        <w:tabs>
          <w:tab w:val="num" w:pos="1080"/>
        </w:tabs>
        <w:ind w:left="1080" w:right="1080" w:hanging="720"/>
      </w:pPr>
      <w:rPr>
        <w:rFonts w:hint="cs"/>
        <w:lang w:val="en-US"/>
      </w:rPr>
    </w:lvl>
    <w:lvl w:ilvl="1" w:tplc="68A4D4B2">
      <w:start w:val="1"/>
      <w:numFmt w:val="decimal"/>
      <w:lvlText w:val="%2."/>
      <w:lvlJc w:val="left"/>
      <w:pPr>
        <w:tabs>
          <w:tab w:val="num" w:pos="1440"/>
        </w:tabs>
        <w:ind w:left="1440" w:right="1440" w:hanging="360"/>
      </w:pPr>
      <w:rPr>
        <w:rFonts w:hint="cs"/>
      </w:rPr>
    </w:lvl>
    <w:lvl w:ilvl="2" w:tplc="4C720356">
      <w:start w:val="1"/>
      <w:numFmt w:val="lowerRoman"/>
      <w:lvlText w:val="%3."/>
      <w:lvlJc w:val="right"/>
      <w:pPr>
        <w:tabs>
          <w:tab w:val="num" w:pos="2160"/>
        </w:tabs>
        <w:ind w:left="2160" w:right="2160" w:hanging="180"/>
      </w:pPr>
    </w:lvl>
    <w:lvl w:ilvl="3" w:tplc="75FE1FBA">
      <w:start w:val="1"/>
      <w:numFmt w:val="decimal"/>
      <w:lvlText w:val="%4."/>
      <w:lvlJc w:val="left"/>
      <w:pPr>
        <w:tabs>
          <w:tab w:val="num" w:pos="2880"/>
        </w:tabs>
        <w:ind w:left="2880" w:right="2880" w:hanging="360"/>
      </w:pPr>
    </w:lvl>
    <w:lvl w:ilvl="4" w:tplc="9BF46500" w:tentative="1">
      <w:start w:val="1"/>
      <w:numFmt w:val="lowerLetter"/>
      <w:lvlText w:val="%5."/>
      <w:lvlJc w:val="left"/>
      <w:pPr>
        <w:tabs>
          <w:tab w:val="num" w:pos="3600"/>
        </w:tabs>
        <w:ind w:left="3600" w:right="3600" w:hanging="360"/>
      </w:pPr>
    </w:lvl>
    <w:lvl w:ilvl="5" w:tplc="085632A6" w:tentative="1">
      <w:start w:val="1"/>
      <w:numFmt w:val="lowerRoman"/>
      <w:lvlText w:val="%6."/>
      <w:lvlJc w:val="right"/>
      <w:pPr>
        <w:tabs>
          <w:tab w:val="num" w:pos="4320"/>
        </w:tabs>
        <w:ind w:left="4320" w:right="4320" w:hanging="180"/>
      </w:pPr>
    </w:lvl>
    <w:lvl w:ilvl="6" w:tplc="7986A528" w:tentative="1">
      <w:start w:val="1"/>
      <w:numFmt w:val="decimal"/>
      <w:lvlText w:val="%7."/>
      <w:lvlJc w:val="left"/>
      <w:pPr>
        <w:tabs>
          <w:tab w:val="num" w:pos="5040"/>
        </w:tabs>
        <w:ind w:left="5040" w:right="5040" w:hanging="360"/>
      </w:pPr>
    </w:lvl>
    <w:lvl w:ilvl="7" w:tplc="6EF06C0E" w:tentative="1">
      <w:start w:val="1"/>
      <w:numFmt w:val="lowerLetter"/>
      <w:lvlText w:val="%8."/>
      <w:lvlJc w:val="left"/>
      <w:pPr>
        <w:tabs>
          <w:tab w:val="num" w:pos="5760"/>
        </w:tabs>
        <w:ind w:left="5760" w:right="5760" w:hanging="360"/>
      </w:pPr>
    </w:lvl>
    <w:lvl w:ilvl="8" w:tplc="DE90C242" w:tentative="1">
      <w:start w:val="1"/>
      <w:numFmt w:val="lowerRoman"/>
      <w:lvlText w:val="%9."/>
      <w:lvlJc w:val="right"/>
      <w:pPr>
        <w:tabs>
          <w:tab w:val="num" w:pos="6480"/>
        </w:tabs>
        <w:ind w:left="6480" w:right="6480" w:hanging="180"/>
      </w:pPr>
    </w:lvl>
  </w:abstractNum>
  <w:abstractNum w:abstractNumId="38" w15:restartNumberingAfterBreak="0">
    <w:nsid w:val="647A6255"/>
    <w:multiLevelType w:val="hybridMultilevel"/>
    <w:tmpl w:val="EB1050E6"/>
    <w:lvl w:ilvl="0" w:tplc="0570D1D0">
      <w:start w:val="1"/>
      <w:numFmt w:val="decimal"/>
      <w:lvlText w:val="(%1)"/>
      <w:lvlJc w:val="left"/>
      <w:pPr>
        <w:ind w:left="720" w:hanging="360"/>
      </w:pPr>
      <w:rPr>
        <w:rFonts w:hint="default"/>
      </w:rPr>
    </w:lvl>
    <w:lvl w:ilvl="1" w:tplc="AC9EC668" w:tentative="1">
      <w:start w:val="1"/>
      <w:numFmt w:val="lowerLetter"/>
      <w:lvlText w:val="%2."/>
      <w:lvlJc w:val="left"/>
      <w:pPr>
        <w:ind w:left="1440" w:hanging="360"/>
      </w:pPr>
    </w:lvl>
    <w:lvl w:ilvl="2" w:tplc="322E5F62" w:tentative="1">
      <w:start w:val="1"/>
      <w:numFmt w:val="lowerRoman"/>
      <w:lvlText w:val="%3."/>
      <w:lvlJc w:val="right"/>
      <w:pPr>
        <w:ind w:left="2160" w:hanging="180"/>
      </w:pPr>
    </w:lvl>
    <w:lvl w:ilvl="3" w:tplc="B682090E" w:tentative="1">
      <w:start w:val="1"/>
      <w:numFmt w:val="decimal"/>
      <w:lvlText w:val="%4."/>
      <w:lvlJc w:val="left"/>
      <w:pPr>
        <w:ind w:left="2880" w:hanging="360"/>
      </w:pPr>
    </w:lvl>
    <w:lvl w:ilvl="4" w:tplc="CDDC285E" w:tentative="1">
      <w:start w:val="1"/>
      <w:numFmt w:val="lowerLetter"/>
      <w:lvlText w:val="%5."/>
      <w:lvlJc w:val="left"/>
      <w:pPr>
        <w:ind w:left="3600" w:hanging="360"/>
      </w:pPr>
    </w:lvl>
    <w:lvl w:ilvl="5" w:tplc="1026C63E" w:tentative="1">
      <w:start w:val="1"/>
      <w:numFmt w:val="lowerRoman"/>
      <w:lvlText w:val="%6."/>
      <w:lvlJc w:val="right"/>
      <w:pPr>
        <w:ind w:left="4320" w:hanging="180"/>
      </w:pPr>
    </w:lvl>
    <w:lvl w:ilvl="6" w:tplc="CB621D82" w:tentative="1">
      <w:start w:val="1"/>
      <w:numFmt w:val="decimal"/>
      <w:lvlText w:val="%7."/>
      <w:lvlJc w:val="left"/>
      <w:pPr>
        <w:ind w:left="5040" w:hanging="360"/>
      </w:pPr>
    </w:lvl>
    <w:lvl w:ilvl="7" w:tplc="892E1B26" w:tentative="1">
      <w:start w:val="1"/>
      <w:numFmt w:val="lowerLetter"/>
      <w:lvlText w:val="%8."/>
      <w:lvlJc w:val="left"/>
      <w:pPr>
        <w:ind w:left="5760" w:hanging="360"/>
      </w:pPr>
    </w:lvl>
    <w:lvl w:ilvl="8" w:tplc="D81094FC" w:tentative="1">
      <w:start w:val="1"/>
      <w:numFmt w:val="lowerRoman"/>
      <w:lvlText w:val="%9."/>
      <w:lvlJc w:val="right"/>
      <w:pPr>
        <w:ind w:left="6480" w:hanging="180"/>
      </w:pPr>
    </w:lvl>
  </w:abstractNum>
  <w:abstractNum w:abstractNumId="39" w15:restartNumberingAfterBreak="0">
    <w:nsid w:val="661864A7"/>
    <w:multiLevelType w:val="hybridMultilevel"/>
    <w:tmpl w:val="E8A838F2"/>
    <w:lvl w:ilvl="0" w:tplc="5D42201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E5148F"/>
    <w:multiLevelType w:val="hybridMultilevel"/>
    <w:tmpl w:val="D564E626"/>
    <w:lvl w:ilvl="0" w:tplc="87F43254">
      <w:start w:val="1"/>
      <w:numFmt w:val="decimal"/>
      <w:lvlText w:val="(%1)"/>
      <w:lvlJc w:val="left"/>
      <w:pPr>
        <w:tabs>
          <w:tab w:val="num" w:pos="624"/>
        </w:tabs>
        <w:ind w:left="0" w:firstLine="0"/>
      </w:pPr>
    </w:lvl>
    <w:lvl w:ilvl="1" w:tplc="0FFA67D2" w:tentative="1">
      <w:start w:val="1"/>
      <w:numFmt w:val="lowerLetter"/>
      <w:lvlText w:val="%2."/>
      <w:lvlJc w:val="left"/>
      <w:pPr>
        <w:ind w:left="1440" w:hanging="360"/>
      </w:pPr>
    </w:lvl>
    <w:lvl w:ilvl="2" w:tplc="5F8E3FF2" w:tentative="1">
      <w:start w:val="1"/>
      <w:numFmt w:val="lowerRoman"/>
      <w:lvlText w:val="%3."/>
      <w:lvlJc w:val="right"/>
      <w:pPr>
        <w:ind w:left="2160" w:hanging="180"/>
      </w:pPr>
    </w:lvl>
    <w:lvl w:ilvl="3" w:tplc="722EB4F6" w:tentative="1">
      <w:start w:val="1"/>
      <w:numFmt w:val="decimal"/>
      <w:lvlText w:val="%4."/>
      <w:lvlJc w:val="left"/>
      <w:pPr>
        <w:ind w:left="2880" w:hanging="360"/>
      </w:pPr>
    </w:lvl>
    <w:lvl w:ilvl="4" w:tplc="B57AB514" w:tentative="1">
      <w:start w:val="1"/>
      <w:numFmt w:val="lowerLetter"/>
      <w:lvlText w:val="%5."/>
      <w:lvlJc w:val="left"/>
      <w:pPr>
        <w:ind w:left="3600" w:hanging="360"/>
      </w:pPr>
    </w:lvl>
    <w:lvl w:ilvl="5" w:tplc="68C4A442" w:tentative="1">
      <w:start w:val="1"/>
      <w:numFmt w:val="lowerRoman"/>
      <w:lvlText w:val="%6."/>
      <w:lvlJc w:val="right"/>
      <w:pPr>
        <w:ind w:left="4320" w:hanging="180"/>
      </w:pPr>
    </w:lvl>
    <w:lvl w:ilvl="6" w:tplc="E8F0BC30" w:tentative="1">
      <w:start w:val="1"/>
      <w:numFmt w:val="decimal"/>
      <w:lvlText w:val="%7."/>
      <w:lvlJc w:val="left"/>
      <w:pPr>
        <w:ind w:left="5040" w:hanging="360"/>
      </w:pPr>
    </w:lvl>
    <w:lvl w:ilvl="7" w:tplc="2FC27184" w:tentative="1">
      <w:start w:val="1"/>
      <w:numFmt w:val="lowerLetter"/>
      <w:lvlText w:val="%8."/>
      <w:lvlJc w:val="left"/>
      <w:pPr>
        <w:ind w:left="5760" w:hanging="360"/>
      </w:pPr>
    </w:lvl>
    <w:lvl w:ilvl="8" w:tplc="47F2A6B0" w:tentative="1">
      <w:start w:val="1"/>
      <w:numFmt w:val="lowerRoman"/>
      <w:lvlText w:val="%9."/>
      <w:lvlJc w:val="right"/>
      <w:pPr>
        <w:ind w:left="6480" w:hanging="180"/>
      </w:pPr>
    </w:lvl>
  </w:abstractNum>
  <w:abstractNum w:abstractNumId="41" w15:restartNumberingAfterBreak="0">
    <w:nsid w:val="6CF65ABB"/>
    <w:multiLevelType w:val="hybridMultilevel"/>
    <w:tmpl w:val="A3E4D412"/>
    <w:lvl w:ilvl="0" w:tplc="9960850A">
      <w:start w:val="2"/>
      <w:numFmt w:val="decimal"/>
      <w:lvlText w:val="%1."/>
      <w:lvlJc w:val="left"/>
      <w:pPr>
        <w:ind w:left="502" w:hanging="360"/>
      </w:pPr>
      <w:rPr>
        <w:rFonts w:hint="default"/>
      </w:rPr>
    </w:lvl>
    <w:lvl w:ilvl="1" w:tplc="346A3D50" w:tentative="1">
      <w:start w:val="1"/>
      <w:numFmt w:val="lowerLetter"/>
      <w:lvlText w:val="%2."/>
      <w:lvlJc w:val="left"/>
      <w:pPr>
        <w:ind w:left="1222" w:hanging="360"/>
      </w:pPr>
    </w:lvl>
    <w:lvl w:ilvl="2" w:tplc="8D14D392" w:tentative="1">
      <w:start w:val="1"/>
      <w:numFmt w:val="lowerRoman"/>
      <w:lvlText w:val="%3."/>
      <w:lvlJc w:val="right"/>
      <w:pPr>
        <w:ind w:left="1942" w:hanging="180"/>
      </w:pPr>
    </w:lvl>
    <w:lvl w:ilvl="3" w:tplc="0B342CF2" w:tentative="1">
      <w:start w:val="1"/>
      <w:numFmt w:val="decimal"/>
      <w:lvlText w:val="%4."/>
      <w:lvlJc w:val="left"/>
      <w:pPr>
        <w:ind w:left="2662" w:hanging="360"/>
      </w:pPr>
    </w:lvl>
    <w:lvl w:ilvl="4" w:tplc="89DE7C4A" w:tentative="1">
      <w:start w:val="1"/>
      <w:numFmt w:val="lowerLetter"/>
      <w:lvlText w:val="%5."/>
      <w:lvlJc w:val="left"/>
      <w:pPr>
        <w:ind w:left="3382" w:hanging="360"/>
      </w:pPr>
    </w:lvl>
    <w:lvl w:ilvl="5" w:tplc="AF0CCA52" w:tentative="1">
      <w:start w:val="1"/>
      <w:numFmt w:val="lowerRoman"/>
      <w:lvlText w:val="%6."/>
      <w:lvlJc w:val="right"/>
      <w:pPr>
        <w:ind w:left="4102" w:hanging="180"/>
      </w:pPr>
    </w:lvl>
    <w:lvl w:ilvl="6" w:tplc="4094E8CA" w:tentative="1">
      <w:start w:val="1"/>
      <w:numFmt w:val="decimal"/>
      <w:lvlText w:val="%7."/>
      <w:lvlJc w:val="left"/>
      <w:pPr>
        <w:ind w:left="4822" w:hanging="360"/>
      </w:pPr>
    </w:lvl>
    <w:lvl w:ilvl="7" w:tplc="19BA3968" w:tentative="1">
      <w:start w:val="1"/>
      <w:numFmt w:val="lowerLetter"/>
      <w:lvlText w:val="%8."/>
      <w:lvlJc w:val="left"/>
      <w:pPr>
        <w:ind w:left="5542" w:hanging="360"/>
      </w:pPr>
    </w:lvl>
    <w:lvl w:ilvl="8" w:tplc="C578035A" w:tentative="1">
      <w:start w:val="1"/>
      <w:numFmt w:val="lowerRoman"/>
      <w:lvlText w:val="%9."/>
      <w:lvlJc w:val="right"/>
      <w:pPr>
        <w:ind w:left="6262" w:hanging="180"/>
      </w:pPr>
    </w:lvl>
  </w:abstractNum>
  <w:abstractNum w:abstractNumId="42" w15:restartNumberingAfterBreak="0">
    <w:nsid w:val="6F611D53"/>
    <w:multiLevelType w:val="hybridMultilevel"/>
    <w:tmpl w:val="3E30127A"/>
    <w:lvl w:ilvl="0" w:tplc="93F24652">
      <w:start w:val="1"/>
      <w:numFmt w:val="hebrew1"/>
      <w:lvlText w:val="(%1)"/>
      <w:lvlJc w:val="left"/>
      <w:pPr>
        <w:tabs>
          <w:tab w:val="num" w:pos="624"/>
        </w:tabs>
        <w:ind w:left="0" w:firstLine="0"/>
      </w:pPr>
    </w:lvl>
    <w:lvl w:ilvl="1" w:tplc="0D7C9E46" w:tentative="1">
      <w:start w:val="1"/>
      <w:numFmt w:val="lowerLetter"/>
      <w:lvlText w:val="%2."/>
      <w:lvlJc w:val="left"/>
      <w:pPr>
        <w:ind w:left="1440" w:hanging="360"/>
      </w:pPr>
    </w:lvl>
    <w:lvl w:ilvl="2" w:tplc="8AB0F866" w:tentative="1">
      <w:start w:val="1"/>
      <w:numFmt w:val="lowerRoman"/>
      <w:lvlText w:val="%3."/>
      <w:lvlJc w:val="right"/>
      <w:pPr>
        <w:ind w:left="2160" w:hanging="180"/>
      </w:pPr>
    </w:lvl>
    <w:lvl w:ilvl="3" w:tplc="E1DC58F2" w:tentative="1">
      <w:start w:val="1"/>
      <w:numFmt w:val="decimal"/>
      <w:lvlText w:val="%4."/>
      <w:lvlJc w:val="left"/>
      <w:pPr>
        <w:ind w:left="2880" w:hanging="360"/>
      </w:pPr>
    </w:lvl>
    <w:lvl w:ilvl="4" w:tplc="C26649C4" w:tentative="1">
      <w:start w:val="1"/>
      <w:numFmt w:val="lowerLetter"/>
      <w:lvlText w:val="%5."/>
      <w:lvlJc w:val="left"/>
      <w:pPr>
        <w:ind w:left="3600" w:hanging="360"/>
      </w:pPr>
    </w:lvl>
    <w:lvl w:ilvl="5" w:tplc="433E2420" w:tentative="1">
      <w:start w:val="1"/>
      <w:numFmt w:val="lowerRoman"/>
      <w:lvlText w:val="%6."/>
      <w:lvlJc w:val="right"/>
      <w:pPr>
        <w:ind w:left="4320" w:hanging="180"/>
      </w:pPr>
    </w:lvl>
    <w:lvl w:ilvl="6" w:tplc="5CCC7C8C" w:tentative="1">
      <w:start w:val="1"/>
      <w:numFmt w:val="decimal"/>
      <w:lvlText w:val="%7."/>
      <w:lvlJc w:val="left"/>
      <w:pPr>
        <w:ind w:left="5040" w:hanging="360"/>
      </w:pPr>
    </w:lvl>
    <w:lvl w:ilvl="7" w:tplc="6B76201E" w:tentative="1">
      <w:start w:val="1"/>
      <w:numFmt w:val="lowerLetter"/>
      <w:lvlText w:val="%8."/>
      <w:lvlJc w:val="left"/>
      <w:pPr>
        <w:ind w:left="5760" w:hanging="360"/>
      </w:pPr>
    </w:lvl>
    <w:lvl w:ilvl="8" w:tplc="61B832F8" w:tentative="1">
      <w:start w:val="1"/>
      <w:numFmt w:val="lowerRoman"/>
      <w:lvlText w:val="%9."/>
      <w:lvlJc w:val="right"/>
      <w:pPr>
        <w:ind w:left="6480" w:hanging="180"/>
      </w:pPr>
    </w:lvl>
  </w:abstractNum>
  <w:abstractNum w:abstractNumId="43" w15:restartNumberingAfterBreak="0">
    <w:nsid w:val="6F880967"/>
    <w:multiLevelType w:val="hybridMultilevel"/>
    <w:tmpl w:val="C9728CEC"/>
    <w:lvl w:ilvl="0" w:tplc="C6EC060E">
      <w:start w:val="1"/>
      <w:numFmt w:val="hebrew1"/>
      <w:lvlText w:val="(%1)"/>
      <w:lvlJc w:val="left"/>
      <w:pPr>
        <w:tabs>
          <w:tab w:val="num" w:pos="624"/>
        </w:tabs>
        <w:ind w:left="0" w:firstLine="0"/>
      </w:pPr>
    </w:lvl>
    <w:lvl w:ilvl="1" w:tplc="AAC02E7A" w:tentative="1">
      <w:start w:val="1"/>
      <w:numFmt w:val="lowerLetter"/>
      <w:lvlText w:val="%2."/>
      <w:lvlJc w:val="left"/>
      <w:pPr>
        <w:ind w:left="1440" w:hanging="360"/>
      </w:pPr>
    </w:lvl>
    <w:lvl w:ilvl="2" w:tplc="73AE467C" w:tentative="1">
      <w:start w:val="1"/>
      <w:numFmt w:val="lowerRoman"/>
      <w:lvlText w:val="%3."/>
      <w:lvlJc w:val="right"/>
      <w:pPr>
        <w:ind w:left="2160" w:hanging="180"/>
      </w:pPr>
    </w:lvl>
    <w:lvl w:ilvl="3" w:tplc="903A7890" w:tentative="1">
      <w:start w:val="1"/>
      <w:numFmt w:val="decimal"/>
      <w:lvlText w:val="%4."/>
      <w:lvlJc w:val="left"/>
      <w:pPr>
        <w:ind w:left="2880" w:hanging="360"/>
      </w:pPr>
    </w:lvl>
    <w:lvl w:ilvl="4" w:tplc="B4BAD438" w:tentative="1">
      <w:start w:val="1"/>
      <w:numFmt w:val="lowerLetter"/>
      <w:lvlText w:val="%5."/>
      <w:lvlJc w:val="left"/>
      <w:pPr>
        <w:ind w:left="3600" w:hanging="360"/>
      </w:pPr>
    </w:lvl>
    <w:lvl w:ilvl="5" w:tplc="F3EC3362" w:tentative="1">
      <w:start w:val="1"/>
      <w:numFmt w:val="lowerRoman"/>
      <w:lvlText w:val="%6."/>
      <w:lvlJc w:val="right"/>
      <w:pPr>
        <w:ind w:left="4320" w:hanging="180"/>
      </w:pPr>
    </w:lvl>
    <w:lvl w:ilvl="6" w:tplc="B04CE2D2" w:tentative="1">
      <w:start w:val="1"/>
      <w:numFmt w:val="decimal"/>
      <w:lvlText w:val="%7."/>
      <w:lvlJc w:val="left"/>
      <w:pPr>
        <w:ind w:left="5040" w:hanging="360"/>
      </w:pPr>
    </w:lvl>
    <w:lvl w:ilvl="7" w:tplc="2BE07D48" w:tentative="1">
      <w:start w:val="1"/>
      <w:numFmt w:val="lowerLetter"/>
      <w:lvlText w:val="%8."/>
      <w:lvlJc w:val="left"/>
      <w:pPr>
        <w:ind w:left="5760" w:hanging="360"/>
      </w:pPr>
    </w:lvl>
    <w:lvl w:ilvl="8" w:tplc="B7F23B02" w:tentative="1">
      <w:start w:val="1"/>
      <w:numFmt w:val="lowerRoman"/>
      <w:lvlText w:val="%9."/>
      <w:lvlJc w:val="right"/>
      <w:pPr>
        <w:ind w:left="6480" w:hanging="180"/>
      </w:pPr>
    </w:lvl>
  </w:abstractNum>
  <w:abstractNum w:abstractNumId="44" w15:restartNumberingAfterBreak="0">
    <w:nsid w:val="70274C76"/>
    <w:multiLevelType w:val="hybridMultilevel"/>
    <w:tmpl w:val="36E8F04A"/>
    <w:lvl w:ilvl="0" w:tplc="48AA0088">
      <w:start w:val="1"/>
      <w:numFmt w:val="hebrew1"/>
      <w:lvlText w:val="(%1)"/>
      <w:lvlJc w:val="left"/>
      <w:pPr>
        <w:tabs>
          <w:tab w:val="num" w:pos="624"/>
        </w:tabs>
        <w:ind w:left="0" w:firstLine="0"/>
      </w:pPr>
    </w:lvl>
    <w:lvl w:ilvl="1" w:tplc="A22042B4" w:tentative="1">
      <w:start w:val="1"/>
      <w:numFmt w:val="lowerLetter"/>
      <w:lvlText w:val="%2."/>
      <w:lvlJc w:val="left"/>
      <w:pPr>
        <w:ind w:left="1440" w:hanging="360"/>
      </w:pPr>
    </w:lvl>
    <w:lvl w:ilvl="2" w:tplc="6660036E" w:tentative="1">
      <w:start w:val="1"/>
      <w:numFmt w:val="lowerRoman"/>
      <w:lvlText w:val="%3."/>
      <w:lvlJc w:val="right"/>
      <w:pPr>
        <w:ind w:left="2160" w:hanging="180"/>
      </w:pPr>
    </w:lvl>
    <w:lvl w:ilvl="3" w:tplc="00CC0F98" w:tentative="1">
      <w:start w:val="1"/>
      <w:numFmt w:val="decimal"/>
      <w:lvlText w:val="%4."/>
      <w:lvlJc w:val="left"/>
      <w:pPr>
        <w:ind w:left="2880" w:hanging="360"/>
      </w:pPr>
    </w:lvl>
    <w:lvl w:ilvl="4" w:tplc="8D940660" w:tentative="1">
      <w:start w:val="1"/>
      <w:numFmt w:val="lowerLetter"/>
      <w:lvlText w:val="%5."/>
      <w:lvlJc w:val="left"/>
      <w:pPr>
        <w:ind w:left="3600" w:hanging="360"/>
      </w:pPr>
    </w:lvl>
    <w:lvl w:ilvl="5" w:tplc="D44A92A8" w:tentative="1">
      <w:start w:val="1"/>
      <w:numFmt w:val="lowerRoman"/>
      <w:lvlText w:val="%6."/>
      <w:lvlJc w:val="right"/>
      <w:pPr>
        <w:ind w:left="4320" w:hanging="180"/>
      </w:pPr>
    </w:lvl>
    <w:lvl w:ilvl="6" w:tplc="B3487346" w:tentative="1">
      <w:start w:val="1"/>
      <w:numFmt w:val="decimal"/>
      <w:lvlText w:val="%7."/>
      <w:lvlJc w:val="left"/>
      <w:pPr>
        <w:ind w:left="5040" w:hanging="360"/>
      </w:pPr>
    </w:lvl>
    <w:lvl w:ilvl="7" w:tplc="B1D61214" w:tentative="1">
      <w:start w:val="1"/>
      <w:numFmt w:val="lowerLetter"/>
      <w:lvlText w:val="%8."/>
      <w:lvlJc w:val="left"/>
      <w:pPr>
        <w:ind w:left="5760" w:hanging="360"/>
      </w:pPr>
    </w:lvl>
    <w:lvl w:ilvl="8" w:tplc="E3C8293A" w:tentative="1">
      <w:start w:val="1"/>
      <w:numFmt w:val="lowerRoman"/>
      <w:lvlText w:val="%9."/>
      <w:lvlJc w:val="right"/>
      <w:pPr>
        <w:ind w:left="6480" w:hanging="180"/>
      </w:pPr>
    </w:lvl>
  </w:abstractNum>
  <w:abstractNum w:abstractNumId="45" w15:restartNumberingAfterBreak="0">
    <w:nsid w:val="745D52FC"/>
    <w:multiLevelType w:val="hybridMultilevel"/>
    <w:tmpl w:val="8F88C21C"/>
    <w:lvl w:ilvl="0" w:tplc="AABC88DE">
      <w:start w:val="1"/>
      <w:numFmt w:val="hebrew1"/>
      <w:lvlText w:val="(%1)"/>
      <w:lvlJc w:val="left"/>
      <w:pPr>
        <w:tabs>
          <w:tab w:val="num" w:pos="624"/>
        </w:tabs>
        <w:ind w:left="0" w:firstLine="0"/>
      </w:pPr>
    </w:lvl>
    <w:lvl w:ilvl="1" w:tplc="563835B2" w:tentative="1">
      <w:start w:val="1"/>
      <w:numFmt w:val="lowerLetter"/>
      <w:lvlText w:val="%2."/>
      <w:lvlJc w:val="left"/>
      <w:pPr>
        <w:ind w:left="1440" w:hanging="360"/>
      </w:pPr>
    </w:lvl>
    <w:lvl w:ilvl="2" w:tplc="44B414BA" w:tentative="1">
      <w:start w:val="1"/>
      <w:numFmt w:val="lowerRoman"/>
      <w:lvlText w:val="%3."/>
      <w:lvlJc w:val="right"/>
      <w:pPr>
        <w:ind w:left="2160" w:hanging="180"/>
      </w:pPr>
    </w:lvl>
    <w:lvl w:ilvl="3" w:tplc="867849C2" w:tentative="1">
      <w:start w:val="1"/>
      <w:numFmt w:val="decimal"/>
      <w:lvlText w:val="%4."/>
      <w:lvlJc w:val="left"/>
      <w:pPr>
        <w:ind w:left="2880" w:hanging="360"/>
      </w:pPr>
    </w:lvl>
    <w:lvl w:ilvl="4" w:tplc="19E49EDE" w:tentative="1">
      <w:start w:val="1"/>
      <w:numFmt w:val="lowerLetter"/>
      <w:lvlText w:val="%5."/>
      <w:lvlJc w:val="left"/>
      <w:pPr>
        <w:ind w:left="3600" w:hanging="360"/>
      </w:pPr>
    </w:lvl>
    <w:lvl w:ilvl="5" w:tplc="573E7A1E" w:tentative="1">
      <w:start w:val="1"/>
      <w:numFmt w:val="lowerRoman"/>
      <w:lvlText w:val="%6."/>
      <w:lvlJc w:val="right"/>
      <w:pPr>
        <w:ind w:left="4320" w:hanging="180"/>
      </w:pPr>
    </w:lvl>
    <w:lvl w:ilvl="6" w:tplc="75906EE0" w:tentative="1">
      <w:start w:val="1"/>
      <w:numFmt w:val="decimal"/>
      <w:lvlText w:val="%7."/>
      <w:lvlJc w:val="left"/>
      <w:pPr>
        <w:ind w:left="5040" w:hanging="360"/>
      </w:pPr>
    </w:lvl>
    <w:lvl w:ilvl="7" w:tplc="2936777E" w:tentative="1">
      <w:start w:val="1"/>
      <w:numFmt w:val="lowerLetter"/>
      <w:lvlText w:val="%8."/>
      <w:lvlJc w:val="left"/>
      <w:pPr>
        <w:ind w:left="5760" w:hanging="360"/>
      </w:pPr>
    </w:lvl>
    <w:lvl w:ilvl="8" w:tplc="B01A717C" w:tentative="1">
      <w:start w:val="1"/>
      <w:numFmt w:val="lowerRoman"/>
      <w:lvlText w:val="%9."/>
      <w:lvlJc w:val="right"/>
      <w:pPr>
        <w:ind w:left="6480" w:hanging="180"/>
      </w:pPr>
    </w:lvl>
  </w:abstractNum>
  <w:abstractNum w:abstractNumId="46" w15:restartNumberingAfterBreak="0">
    <w:nsid w:val="74901A3A"/>
    <w:multiLevelType w:val="hybridMultilevel"/>
    <w:tmpl w:val="996677FE"/>
    <w:lvl w:ilvl="0" w:tplc="D924C3E6">
      <w:start w:val="1"/>
      <w:numFmt w:val="hebrew1"/>
      <w:lvlText w:val="(%1)"/>
      <w:lvlJc w:val="left"/>
      <w:pPr>
        <w:tabs>
          <w:tab w:val="num" w:pos="624"/>
        </w:tabs>
        <w:ind w:left="0" w:firstLine="0"/>
      </w:pPr>
    </w:lvl>
    <w:lvl w:ilvl="1" w:tplc="C21E9F5C" w:tentative="1">
      <w:start w:val="1"/>
      <w:numFmt w:val="lowerLetter"/>
      <w:lvlText w:val="%2."/>
      <w:lvlJc w:val="left"/>
      <w:pPr>
        <w:ind w:left="1440" w:hanging="360"/>
      </w:pPr>
    </w:lvl>
    <w:lvl w:ilvl="2" w:tplc="1D0EF9AE" w:tentative="1">
      <w:start w:val="1"/>
      <w:numFmt w:val="lowerRoman"/>
      <w:lvlText w:val="%3."/>
      <w:lvlJc w:val="right"/>
      <w:pPr>
        <w:ind w:left="2160" w:hanging="180"/>
      </w:pPr>
    </w:lvl>
    <w:lvl w:ilvl="3" w:tplc="202CB68A" w:tentative="1">
      <w:start w:val="1"/>
      <w:numFmt w:val="decimal"/>
      <w:lvlText w:val="%4."/>
      <w:lvlJc w:val="left"/>
      <w:pPr>
        <w:ind w:left="2880" w:hanging="360"/>
      </w:pPr>
    </w:lvl>
    <w:lvl w:ilvl="4" w:tplc="5BAC6934" w:tentative="1">
      <w:start w:val="1"/>
      <w:numFmt w:val="lowerLetter"/>
      <w:lvlText w:val="%5."/>
      <w:lvlJc w:val="left"/>
      <w:pPr>
        <w:ind w:left="3600" w:hanging="360"/>
      </w:pPr>
    </w:lvl>
    <w:lvl w:ilvl="5" w:tplc="478E6F80" w:tentative="1">
      <w:start w:val="1"/>
      <w:numFmt w:val="lowerRoman"/>
      <w:lvlText w:val="%6."/>
      <w:lvlJc w:val="right"/>
      <w:pPr>
        <w:ind w:left="4320" w:hanging="180"/>
      </w:pPr>
    </w:lvl>
    <w:lvl w:ilvl="6" w:tplc="F0465DC0" w:tentative="1">
      <w:start w:val="1"/>
      <w:numFmt w:val="decimal"/>
      <w:lvlText w:val="%7."/>
      <w:lvlJc w:val="left"/>
      <w:pPr>
        <w:ind w:left="5040" w:hanging="360"/>
      </w:pPr>
    </w:lvl>
    <w:lvl w:ilvl="7" w:tplc="1AA6D23A" w:tentative="1">
      <w:start w:val="1"/>
      <w:numFmt w:val="lowerLetter"/>
      <w:lvlText w:val="%8."/>
      <w:lvlJc w:val="left"/>
      <w:pPr>
        <w:ind w:left="5760" w:hanging="360"/>
      </w:pPr>
    </w:lvl>
    <w:lvl w:ilvl="8" w:tplc="968E5DAE" w:tentative="1">
      <w:start w:val="1"/>
      <w:numFmt w:val="lowerRoman"/>
      <w:lvlText w:val="%9."/>
      <w:lvlJc w:val="right"/>
      <w:pPr>
        <w:ind w:left="6480" w:hanging="180"/>
      </w:pPr>
    </w:lvl>
  </w:abstractNum>
  <w:abstractNum w:abstractNumId="47" w15:restartNumberingAfterBreak="0">
    <w:nsid w:val="753C544D"/>
    <w:multiLevelType w:val="hybridMultilevel"/>
    <w:tmpl w:val="B170A16C"/>
    <w:lvl w:ilvl="0" w:tplc="EB9414D4">
      <w:start w:val="1"/>
      <w:numFmt w:val="decimal"/>
      <w:lvlText w:val="%1."/>
      <w:lvlJc w:val="left"/>
      <w:pPr>
        <w:tabs>
          <w:tab w:val="num" w:pos="0"/>
        </w:tabs>
        <w:ind w:left="0" w:firstLine="0"/>
      </w:pPr>
      <w:rPr>
        <w:rFonts w:hint="default"/>
      </w:rPr>
    </w:lvl>
    <w:lvl w:ilvl="1" w:tplc="86C8132E">
      <w:start w:val="1"/>
      <w:numFmt w:val="decimal"/>
      <w:lvlText w:val="(%2)"/>
      <w:lvlJc w:val="left"/>
      <w:pPr>
        <w:tabs>
          <w:tab w:val="num" w:pos="624"/>
        </w:tabs>
        <w:ind w:left="0" w:firstLine="0"/>
      </w:pPr>
      <w:rPr>
        <w:rFonts w:hint="default"/>
      </w:rPr>
    </w:lvl>
    <w:lvl w:ilvl="2" w:tplc="41C20D2A">
      <w:start w:val="1"/>
      <w:numFmt w:val="hebrew1"/>
      <w:lvlText w:val="(%3)"/>
      <w:lvlJc w:val="left"/>
      <w:pPr>
        <w:tabs>
          <w:tab w:val="num" w:pos="624"/>
        </w:tabs>
        <w:ind w:left="0" w:firstLine="0"/>
      </w:pPr>
      <w:rPr>
        <w:rFonts w:hint="default"/>
      </w:rPr>
    </w:lvl>
    <w:lvl w:ilvl="3" w:tplc="49C0CF5A">
      <w:start w:val="1"/>
      <w:numFmt w:val="hebrew1"/>
      <w:lvlRestart w:val="0"/>
      <w:lvlText w:val="(%4)"/>
      <w:lvlJc w:val="left"/>
      <w:pPr>
        <w:tabs>
          <w:tab w:val="num" w:pos="624"/>
        </w:tabs>
        <w:ind w:left="0" w:firstLine="0"/>
      </w:pPr>
      <w:rPr>
        <w:rFonts w:hint="default"/>
      </w:rPr>
    </w:lvl>
    <w:lvl w:ilvl="4" w:tplc="3CF4DDA2">
      <w:start w:val="1"/>
      <w:numFmt w:val="decimal"/>
      <w:lvlRestart w:val="0"/>
      <w:lvlText w:val="(%5)"/>
      <w:lvlJc w:val="left"/>
      <w:pPr>
        <w:tabs>
          <w:tab w:val="num" w:pos="3864"/>
        </w:tabs>
        <w:ind w:left="3240" w:firstLine="0"/>
      </w:pPr>
      <w:rPr>
        <w:rFonts w:hint="default"/>
      </w:rPr>
    </w:lvl>
    <w:lvl w:ilvl="5" w:tplc="10B41F58" w:tentative="1">
      <w:start w:val="1"/>
      <w:numFmt w:val="lowerRoman"/>
      <w:lvlText w:val="%6."/>
      <w:lvlJc w:val="right"/>
      <w:pPr>
        <w:tabs>
          <w:tab w:val="num" w:pos="4320"/>
        </w:tabs>
        <w:ind w:left="4320" w:hanging="180"/>
      </w:pPr>
    </w:lvl>
    <w:lvl w:ilvl="6" w:tplc="D50E0F5A" w:tentative="1">
      <w:start w:val="1"/>
      <w:numFmt w:val="decimal"/>
      <w:lvlText w:val="%7."/>
      <w:lvlJc w:val="left"/>
      <w:pPr>
        <w:tabs>
          <w:tab w:val="num" w:pos="5040"/>
        </w:tabs>
        <w:ind w:left="5040" w:hanging="360"/>
      </w:pPr>
    </w:lvl>
    <w:lvl w:ilvl="7" w:tplc="3878DD9A" w:tentative="1">
      <w:start w:val="1"/>
      <w:numFmt w:val="lowerLetter"/>
      <w:lvlText w:val="%8."/>
      <w:lvlJc w:val="left"/>
      <w:pPr>
        <w:tabs>
          <w:tab w:val="num" w:pos="5760"/>
        </w:tabs>
        <w:ind w:left="5760" w:hanging="360"/>
      </w:pPr>
    </w:lvl>
    <w:lvl w:ilvl="8" w:tplc="03EE3B5C" w:tentative="1">
      <w:start w:val="1"/>
      <w:numFmt w:val="lowerRoman"/>
      <w:lvlText w:val="%9."/>
      <w:lvlJc w:val="right"/>
      <w:pPr>
        <w:tabs>
          <w:tab w:val="num" w:pos="6480"/>
        </w:tabs>
        <w:ind w:left="6480" w:hanging="180"/>
      </w:pPr>
    </w:lvl>
  </w:abstractNum>
  <w:abstractNum w:abstractNumId="48" w15:restartNumberingAfterBreak="0">
    <w:nsid w:val="776B2136"/>
    <w:multiLevelType w:val="hybridMultilevel"/>
    <w:tmpl w:val="9248367C"/>
    <w:lvl w:ilvl="0" w:tplc="C14E5B4E">
      <w:start w:val="1"/>
      <w:numFmt w:val="hebrew1"/>
      <w:lvlText w:val="(%1)"/>
      <w:lvlJc w:val="left"/>
      <w:pPr>
        <w:tabs>
          <w:tab w:val="num" w:pos="766"/>
        </w:tabs>
        <w:ind w:left="142" w:firstLine="0"/>
      </w:pPr>
    </w:lvl>
    <w:lvl w:ilvl="1" w:tplc="164229BC" w:tentative="1">
      <w:start w:val="1"/>
      <w:numFmt w:val="lowerLetter"/>
      <w:lvlText w:val="%2."/>
      <w:lvlJc w:val="left"/>
      <w:pPr>
        <w:ind w:left="1582" w:hanging="360"/>
      </w:pPr>
    </w:lvl>
    <w:lvl w:ilvl="2" w:tplc="98A80756" w:tentative="1">
      <w:start w:val="1"/>
      <w:numFmt w:val="lowerRoman"/>
      <w:lvlText w:val="%3."/>
      <w:lvlJc w:val="right"/>
      <w:pPr>
        <w:ind w:left="2302" w:hanging="180"/>
      </w:pPr>
    </w:lvl>
    <w:lvl w:ilvl="3" w:tplc="D27A4824" w:tentative="1">
      <w:start w:val="1"/>
      <w:numFmt w:val="decimal"/>
      <w:lvlText w:val="%4."/>
      <w:lvlJc w:val="left"/>
      <w:pPr>
        <w:ind w:left="3022" w:hanging="360"/>
      </w:pPr>
    </w:lvl>
    <w:lvl w:ilvl="4" w:tplc="0EEE06DA" w:tentative="1">
      <w:start w:val="1"/>
      <w:numFmt w:val="lowerLetter"/>
      <w:lvlText w:val="%5."/>
      <w:lvlJc w:val="left"/>
      <w:pPr>
        <w:ind w:left="3742" w:hanging="360"/>
      </w:pPr>
    </w:lvl>
    <w:lvl w:ilvl="5" w:tplc="5BB0E3E0" w:tentative="1">
      <w:start w:val="1"/>
      <w:numFmt w:val="lowerRoman"/>
      <w:lvlText w:val="%6."/>
      <w:lvlJc w:val="right"/>
      <w:pPr>
        <w:ind w:left="4462" w:hanging="180"/>
      </w:pPr>
    </w:lvl>
    <w:lvl w:ilvl="6" w:tplc="9802F7B0" w:tentative="1">
      <w:start w:val="1"/>
      <w:numFmt w:val="decimal"/>
      <w:lvlText w:val="%7."/>
      <w:lvlJc w:val="left"/>
      <w:pPr>
        <w:ind w:left="5182" w:hanging="360"/>
      </w:pPr>
    </w:lvl>
    <w:lvl w:ilvl="7" w:tplc="DE04BD82" w:tentative="1">
      <w:start w:val="1"/>
      <w:numFmt w:val="lowerLetter"/>
      <w:lvlText w:val="%8."/>
      <w:lvlJc w:val="left"/>
      <w:pPr>
        <w:ind w:left="5902" w:hanging="360"/>
      </w:pPr>
    </w:lvl>
    <w:lvl w:ilvl="8" w:tplc="A9ACA780" w:tentative="1">
      <w:start w:val="1"/>
      <w:numFmt w:val="lowerRoman"/>
      <w:lvlText w:val="%9."/>
      <w:lvlJc w:val="right"/>
      <w:pPr>
        <w:ind w:left="6622" w:hanging="180"/>
      </w:pPr>
    </w:lvl>
  </w:abstractNum>
  <w:abstractNum w:abstractNumId="49" w15:restartNumberingAfterBreak="0">
    <w:nsid w:val="77FC3FE6"/>
    <w:multiLevelType w:val="hybridMultilevel"/>
    <w:tmpl w:val="EC88D0D2"/>
    <w:lvl w:ilvl="0" w:tplc="BB5E7820">
      <w:start w:val="1"/>
      <w:numFmt w:val="decimal"/>
      <w:lvlText w:val="(%1)"/>
      <w:lvlJc w:val="left"/>
      <w:pPr>
        <w:ind w:left="927" w:hanging="360"/>
      </w:pPr>
      <w:rPr>
        <w:rFonts w:hint="default"/>
        <w:lang w:bidi="he-IL"/>
      </w:rPr>
    </w:lvl>
    <w:lvl w:ilvl="1" w:tplc="F42AAB72">
      <w:start w:val="1"/>
      <w:numFmt w:val="lowerLetter"/>
      <w:lvlText w:val="%2."/>
      <w:lvlJc w:val="left"/>
      <w:pPr>
        <w:ind w:left="1440" w:hanging="360"/>
      </w:pPr>
    </w:lvl>
    <w:lvl w:ilvl="2" w:tplc="A21C8D6C">
      <w:start w:val="1"/>
      <w:numFmt w:val="lowerRoman"/>
      <w:lvlText w:val="%3."/>
      <w:lvlJc w:val="right"/>
      <w:pPr>
        <w:ind w:left="2160" w:hanging="180"/>
      </w:pPr>
    </w:lvl>
    <w:lvl w:ilvl="3" w:tplc="D7127F58">
      <w:start w:val="1"/>
      <w:numFmt w:val="decimal"/>
      <w:lvlText w:val="%4."/>
      <w:lvlJc w:val="left"/>
      <w:pPr>
        <w:ind w:left="2880" w:hanging="360"/>
      </w:pPr>
    </w:lvl>
    <w:lvl w:ilvl="4" w:tplc="F4A02D1A">
      <w:start w:val="1"/>
      <w:numFmt w:val="lowerLetter"/>
      <w:lvlText w:val="%5."/>
      <w:lvlJc w:val="left"/>
      <w:pPr>
        <w:ind w:left="3600" w:hanging="360"/>
      </w:pPr>
    </w:lvl>
    <w:lvl w:ilvl="5" w:tplc="8E5274B2">
      <w:start w:val="1"/>
      <w:numFmt w:val="lowerRoman"/>
      <w:lvlText w:val="%6."/>
      <w:lvlJc w:val="right"/>
      <w:pPr>
        <w:ind w:left="4320" w:hanging="180"/>
      </w:pPr>
    </w:lvl>
    <w:lvl w:ilvl="6" w:tplc="73D2B52C">
      <w:start w:val="1"/>
      <w:numFmt w:val="decimal"/>
      <w:lvlText w:val="%7."/>
      <w:lvlJc w:val="left"/>
      <w:pPr>
        <w:ind w:left="5040" w:hanging="360"/>
      </w:pPr>
    </w:lvl>
    <w:lvl w:ilvl="7" w:tplc="C9569D0C">
      <w:start w:val="1"/>
      <w:numFmt w:val="lowerLetter"/>
      <w:lvlText w:val="%8."/>
      <w:lvlJc w:val="left"/>
      <w:pPr>
        <w:ind w:left="5760" w:hanging="360"/>
      </w:pPr>
    </w:lvl>
    <w:lvl w:ilvl="8" w:tplc="6AB2D06C">
      <w:start w:val="1"/>
      <w:numFmt w:val="lowerRoman"/>
      <w:lvlText w:val="%9."/>
      <w:lvlJc w:val="right"/>
      <w:pPr>
        <w:ind w:left="6480" w:hanging="180"/>
      </w:pPr>
    </w:lvl>
  </w:abstractNum>
  <w:abstractNum w:abstractNumId="50" w15:restartNumberingAfterBreak="0">
    <w:nsid w:val="7E4A21B5"/>
    <w:multiLevelType w:val="hybridMultilevel"/>
    <w:tmpl w:val="C00E5CA2"/>
    <w:lvl w:ilvl="0" w:tplc="6BA86830">
      <w:start w:val="1"/>
      <w:numFmt w:val="hebrew1"/>
      <w:lvlText w:val="(%1)"/>
      <w:lvlJc w:val="left"/>
      <w:pPr>
        <w:tabs>
          <w:tab w:val="num" w:pos="624"/>
        </w:tabs>
        <w:ind w:left="0" w:firstLine="0"/>
      </w:pPr>
    </w:lvl>
    <w:lvl w:ilvl="1" w:tplc="73004B82" w:tentative="1">
      <w:start w:val="1"/>
      <w:numFmt w:val="lowerLetter"/>
      <w:lvlText w:val="%2."/>
      <w:lvlJc w:val="left"/>
      <w:pPr>
        <w:ind w:left="1440" w:hanging="360"/>
      </w:pPr>
    </w:lvl>
    <w:lvl w:ilvl="2" w:tplc="2A36A0BA" w:tentative="1">
      <w:start w:val="1"/>
      <w:numFmt w:val="lowerRoman"/>
      <w:lvlText w:val="%3."/>
      <w:lvlJc w:val="right"/>
      <w:pPr>
        <w:ind w:left="2160" w:hanging="180"/>
      </w:pPr>
    </w:lvl>
    <w:lvl w:ilvl="3" w:tplc="7F00B6CC" w:tentative="1">
      <w:start w:val="1"/>
      <w:numFmt w:val="decimal"/>
      <w:lvlText w:val="%4."/>
      <w:lvlJc w:val="left"/>
      <w:pPr>
        <w:ind w:left="2880" w:hanging="360"/>
      </w:pPr>
    </w:lvl>
    <w:lvl w:ilvl="4" w:tplc="67B40124" w:tentative="1">
      <w:start w:val="1"/>
      <w:numFmt w:val="lowerLetter"/>
      <w:lvlText w:val="%5."/>
      <w:lvlJc w:val="left"/>
      <w:pPr>
        <w:ind w:left="3600" w:hanging="360"/>
      </w:pPr>
    </w:lvl>
    <w:lvl w:ilvl="5" w:tplc="FC7E36A8" w:tentative="1">
      <w:start w:val="1"/>
      <w:numFmt w:val="lowerRoman"/>
      <w:lvlText w:val="%6."/>
      <w:lvlJc w:val="right"/>
      <w:pPr>
        <w:ind w:left="4320" w:hanging="180"/>
      </w:pPr>
    </w:lvl>
    <w:lvl w:ilvl="6" w:tplc="229E82EC" w:tentative="1">
      <w:start w:val="1"/>
      <w:numFmt w:val="decimal"/>
      <w:lvlText w:val="%7."/>
      <w:lvlJc w:val="left"/>
      <w:pPr>
        <w:ind w:left="5040" w:hanging="360"/>
      </w:pPr>
    </w:lvl>
    <w:lvl w:ilvl="7" w:tplc="02688E62" w:tentative="1">
      <w:start w:val="1"/>
      <w:numFmt w:val="lowerLetter"/>
      <w:lvlText w:val="%8."/>
      <w:lvlJc w:val="left"/>
      <w:pPr>
        <w:ind w:left="5760" w:hanging="360"/>
      </w:pPr>
    </w:lvl>
    <w:lvl w:ilvl="8" w:tplc="D7B013AC" w:tentative="1">
      <w:start w:val="1"/>
      <w:numFmt w:val="lowerRoman"/>
      <w:lvlText w:val="%9."/>
      <w:lvlJc w:val="right"/>
      <w:pPr>
        <w:ind w:left="6480" w:hanging="180"/>
      </w:pPr>
    </w:lvl>
  </w:abstractNum>
  <w:num w:numId="1">
    <w:abstractNumId w:val="47"/>
  </w:num>
  <w:num w:numId="2">
    <w:abstractNumId w:val="26"/>
  </w:num>
  <w:num w:numId="3">
    <w:abstractNumId w:val="37"/>
  </w:num>
  <w:num w:numId="4">
    <w:abstractNumId w:val="4"/>
  </w:num>
  <w:num w:numId="5">
    <w:abstractNumId w:val="36"/>
  </w:num>
  <w:num w:numId="6">
    <w:abstractNumId w:val="9"/>
  </w:num>
  <w:num w:numId="7">
    <w:abstractNumId w:val="0"/>
  </w:num>
  <w:num w:numId="8">
    <w:abstractNumId w:val="11"/>
  </w:num>
  <w:num w:numId="9">
    <w:abstractNumId w:val="29"/>
  </w:num>
  <w:num w:numId="10">
    <w:abstractNumId w:val="21"/>
  </w:num>
  <w:num w:numId="11">
    <w:abstractNumId w:val="7"/>
  </w:num>
  <w:num w:numId="12">
    <w:abstractNumId w:val="49"/>
  </w:num>
  <w:num w:numId="13">
    <w:abstractNumId w:val="14"/>
  </w:num>
  <w:num w:numId="14">
    <w:abstractNumId w:val="38"/>
  </w:num>
  <w:num w:numId="15">
    <w:abstractNumId w:val="10"/>
  </w:num>
  <w:num w:numId="16">
    <w:abstractNumId w:val="32"/>
  </w:num>
  <w:num w:numId="17">
    <w:abstractNumId w:val="18"/>
  </w:num>
  <w:num w:numId="18">
    <w:abstractNumId w:val="15"/>
  </w:num>
  <w:num w:numId="19">
    <w:abstractNumId w:val="41"/>
  </w:num>
  <w:num w:numId="20">
    <w:abstractNumId w:val="6"/>
  </w:num>
  <w:num w:numId="21">
    <w:abstractNumId w:val="24"/>
  </w:num>
  <w:num w:numId="22">
    <w:abstractNumId w:val="48"/>
  </w:num>
  <w:num w:numId="23">
    <w:abstractNumId w:val="40"/>
  </w:num>
  <w:num w:numId="24">
    <w:abstractNumId w:val="33"/>
  </w:num>
  <w:num w:numId="25">
    <w:abstractNumId w:val="8"/>
  </w:num>
  <w:num w:numId="26">
    <w:abstractNumId w:val="12"/>
  </w:num>
  <w:num w:numId="27">
    <w:abstractNumId w:val="35"/>
  </w:num>
  <w:num w:numId="28">
    <w:abstractNumId w:val="50"/>
  </w:num>
  <w:num w:numId="29">
    <w:abstractNumId w:val="19"/>
  </w:num>
  <w:num w:numId="30">
    <w:abstractNumId w:val="20"/>
  </w:num>
  <w:num w:numId="31">
    <w:abstractNumId w:val="5"/>
  </w:num>
  <w:num w:numId="32">
    <w:abstractNumId w:val="34"/>
  </w:num>
  <w:num w:numId="33">
    <w:abstractNumId w:val="46"/>
  </w:num>
  <w:num w:numId="34">
    <w:abstractNumId w:val="22"/>
  </w:num>
  <w:num w:numId="35">
    <w:abstractNumId w:val="42"/>
  </w:num>
  <w:num w:numId="36">
    <w:abstractNumId w:val="45"/>
  </w:num>
  <w:num w:numId="37">
    <w:abstractNumId w:val="25"/>
  </w:num>
  <w:num w:numId="38">
    <w:abstractNumId w:val="31"/>
  </w:num>
  <w:num w:numId="39">
    <w:abstractNumId w:val="44"/>
  </w:num>
  <w:num w:numId="40">
    <w:abstractNumId w:val="43"/>
  </w:num>
  <w:num w:numId="41">
    <w:abstractNumId w:val="17"/>
  </w:num>
  <w:num w:numId="42">
    <w:abstractNumId w:val="28"/>
  </w:num>
  <w:num w:numId="43">
    <w:abstractNumId w:val="2"/>
  </w:num>
  <w:num w:numId="44">
    <w:abstractNumId w:val="27"/>
  </w:num>
  <w:num w:numId="45">
    <w:abstractNumId w:val="1"/>
  </w:num>
  <w:num w:numId="46">
    <w:abstractNumId w:val="30"/>
  </w:num>
  <w:num w:numId="47">
    <w:abstractNumId w:val="13"/>
  </w:num>
  <w:num w:numId="48">
    <w:abstractNumId w:val="3"/>
  </w:num>
  <w:num w:numId="49">
    <w:abstractNumId w:val="16"/>
  </w:num>
  <w:num w:numId="50">
    <w:abstractNumId w:val="23"/>
  </w:num>
  <w:num w:numId="51">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FDB"/>
    <w:rsid w:val="000029C1"/>
    <w:rsid w:val="00003DA1"/>
    <w:rsid w:val="0000690C"/>
    <w:rsid w:val="00010839"/>
    <w:rsid w:val="000322DB"/>
    <w:rsid w:val="00037507"/>
    <w:rsid w:val="000410F8"/>
    <w:rsid w:val="000452FE"/>
    <w:rsid w:val="00045E1E"/>
    <w:rsid w:val="00047E7F"/>
    <w:rsid w:val="00056C35"/>
    <w:rsid w:val="0007057A"/>
    <w:rsid w:val="00072054"/>
    <w:rsid w:val="00072B6C"/>
    <w:rsid w:val="00080EE5"/>
    <w:rsid w:val="000827DB"/>
    <w:rsid w:val="000940D5"/>
    <w:rsid w:val="000A5973"/>
    <w:rsid w:val="000D1DA6"/>
    <w:rsid w:val="000D4329"/>
    <w:rsid w:val="000D5587"/>
    <w:rsid w:val="000D77CF"/>
    <w:rsid w:val="000E0B0E"/>
    <w:rsid w:val="000E4990"/>
    <w:rsid w:val="000E4C91"/>
    <w:rsid w:val="000E668D"/>
    <w:rsid w:val="000F2194"/>
    <w:rsid w:val="000F3B1A"/>
    <w:rsid w:val="00106D86"/>
    <w:rsid w:val="00107C1D"/>
    <w:rsid w:val="001132F2"/>
    <w:rsid w:val="00122536"/>
    <w:rsid w:val="0013295E"/>
    <w:rsid w:val="00144171"/>
    <w:rsid w:val="00144C36"/>
    <w:rsid w:val="00150AEE"/>
    <w:rsid w:val="0015269C"/>
    <w:rsid w:val="00155B2E"/>
    <w:rsid w:val="00172FAE"/>
    <w:rsid w:val="0017329A"/>
    <w:rsid w:val="001842F9"/>
    <w:rsid w:val="001920D2"/>
    <w:rsid w:val="001B1289"/>
    <w:rsid w:val="001C3803"/>
    <w:rsid w:val="001C5544"/>
    <w:rsid w:val="001D2918"/>
    <w:rsid w:val="001E4B16"/>
    <w:rsid w:val="001E6017"/>
    <w:rsid w:val="001E60C9"/>
    <w:rsid w:val="001E63A2"/>
    <w:rsid w:val="001E6FEB"/>
    <w:rsid w:val="001F2638"/>
    <w:rsid w:val="001F4AAD"/>
    <w:rsid w:val="001F5F72"/>
    <w:rsid w:val="002010F7"/>
    <w:rsid w:val="00203F68"/>
    <w:rsid w:val="0020555D"/>
    <w:rsid w:val="00207E9C"/>
    <w:rsid w:val="00236588"/>
    <w:rsid w:val="002366AA"/>
    <w:rsid w:val="00244900"/>
    <w:rsid w:val="0026385B"/>
    <w:rsid w:val="002704DE"/>
    <w:rsid w:val="00270F06"/>
    <w:rsid w:val="0027483D"/>
    <w:rsid w:val="00275232"/>
    <w:rsid w:val="002815FB"/>
    <w:rsid w:val="00281DDF"/>
    <w:rsid w:val="002A267C"/>
    <w:rsid w:val="002A648E"/>
    <w:rsid w:val="002B1207"/>
    <w:rsid w:val="002B6444"/>
    <w:rsid w:val="002C6831"/>
    <w:rsid w:val="002D7446"/>
    <w:rsid w:val="002F3793"/>
    <w:rsid w:val="002F3EFF"/>
    <w:rsid w:val="002F516B"/>
    <w:rsid w:val="00307560"/>
    <w:rsid w:val="00310EC2"/>
    <w:rsid w:val="003134F5"/>
    <w:rsid w:val="00322D6F"/>
    <w:rsid w:val="0032553C"/>
    <w:rsid w:val="00330DA7"/>
    <w:rsid w:val="00336D17"/>
    <w:rsid w:val="0036164A"/>
    <w:rsid w:val="00372BFE"/>
    <w:rsid w:val="0037340E"/>
    <w:rsid w:val="00374EF9"/>
    <w:rsid w:val="00382494"/>
    <w:rsid w:val="003913AF"/>
    <w:rsid w:val="00392EDE"/>
    <w:rsid w:val="003933CA"/>
    <w:rsid w:val="003A16AD"/>
    <w:rsid w:val="003A6D97"/>
    <w:rsid w:val="003B3190"/>
    <w:rsid w:val="003C227F"/>
    <w:rsid w:val="003C7FE1"/>
    <w:rsid w:val="003D592B"/>
    <w:rsid w:val="003D6C41"/>
    <w:rsid w:val="003E1734"/>
    <w:rsid w:val="003E38A5"/>
    <w:rsid w:val="003E4147"/>
    <w:rsid w:val="003E542F"/>
    <w:rsid w:val="003E623C"/>
    <w:rsid w:val="00401ACB"/>
    <w:rsid w:val="00404A9C"/>
    <w:rsid w:val="00412463"/>
    <w:rsid w:val="00415A0A"/>
    <w:rsid w:val="00423106"/>
    <w:rsid w:val="00424BDA"/>
    <w:rsid w:val="004256A7"/>
    <w:rsid w:val="0043064F"/>
    <w:rsid w:val="00441278"/>
    <w:rsid w:val="00442274"/>
    <w:rsid w:val="004424AA"/>
    <w:rsid w:val="004435BE"/>
    <w:rsid w:val="0044673B"/>
    <w:rsid w:val="00452A9C"/>
    <w:rsid w:val="00456D99"/>
    <w:rsid w:val="00457DAA"/>
    <w:rsid w:val="0046181C"/>
    <w:rsid w:val="00466D01"/>
    <w:rsid w:val="0048135A"/>
    <w:rsid w:val="00484D2D"/>
    <w:rsid w:val="00485CC9"/>
    <w:rsid w:val="00496E58"/>
    <w:rsid w:val="004A0450"/>
    <w:rsid w:val="004A04A3"/>
    <w:rsid w:val="004A75FE"/>
    <w:rsid w:val="004B21B5"/>
    <w:rsid w:val="004C4966"/>
    <w:rsid w:val="004C6043"/>
    <w:rsid w:val="004D197B"/>
    <w:rsid w:val="004D6A3C"/>
    <w:rsid w:val="004E0057"/>
    <w:rsid w:val="004F2408"/>
    <w:rsid w:val="00502A5B"/>
    <w:rsid w:val="0050571B"/>
    <w:rsid w:val="00507A94"/>
    <w:rsid w:val="00511CFC"/>
    <w:rsid w:val="005249A0"/>
    <w:rsid w:val="00527133"/>
    <w:rsid w:val="005340A9"/>
    <w:rsid w:val="0053655F"/>
    <w:rsid w:val="005407F7"/>
    <w:rsid w:val="00541720"/>
    <w:rsid w:val="00544829"/>
    <w:rsid w:val="005454E8"/>
    <w:rsid w:val="00552073"/>
    <w:rsid w:val="00563C04"/>
    <w:rsid w:val="00564564"/>
    <w:rsid w:val="005744BD"/>
    <w:rsid w:val="00575196"/>
    <w:rsid w:val="005A0B45"/>
    <w:rsid w:val="005A1462"/>
    <w:rsid w:val="005A5139"/>
    <w:rsid w:val="005A6E5A"/>
    <w:rsid w:val="005B6C59"/>
    <w:rsid w:val="005D3A6C"/>
    <w:rsid w:val="005E064C"/>
    <w:rsid w:val="005E2241"/>
    <w:rsid w:val="005F60CD"/>
    <w:rsid w:val="006008C0"/>
    <w:rsid w:val="00613F97"/>
    <w:rsid w:val="00620E01"/>
    <w:rsid w:val="006229BB"/>
    <w:rsid w:val="00642EB1"/>
    <w:rsid w:val="0065101E"/>
    <w:rsid w:val="00652A5F"/>
    <w:rsid w:val="006601A3"/>
    <w:rsid w:val="00662862"/>
    <w:rsid w:val="00665112"/>
    <w:rsid w:val="00666A9F"/>
    <w:rsid w:val="00671D00"/>
    <w:rsid w:val="006727B1"/>
    <w:rsid w:val="006735BE"/>
    <w:rsid w:val="006756DE"/>
    <w:rsid w:val="00690F48"/>
    <w:rsid w:val="00694830"/>
    <w:rsid w:val="00696685"/>
    <w:rsid w:val="006A26E5"/>
    <w:rsid w:val="006A66C2"/>
    <w:rsid w:val="006B33E8"/>
    <w:rsid w:val="006C2051"/>
    <w:rsid w:val="006C497B"/>
    <w:rsid w:val="006C6291"/>
    <w:rsid w:val="006D4645"/>
    <w:rsid w:val="006D524C"/>
    <w:rsid w:val="006D7252"/>
    <w:rsid w:val="006E1F0B"/>
    <w:rsid w:val="006E7FFA"/>
    <w:rsid w:val="007037DC"/>
    <w:rsid w:val="0070655B"/>
    <w:rsid w:val="00707C47"/>
    <w:rsid w:val="00711114"/>
    <w:rsid w:val="00715C61"/>
    <w:rsid w:val="00716D3A"/>
    <w:rsid w:val="00736158"/>
    <w:rsid w:val="0074134A"/>
    <w:rsid w:val="00741B03"/>
    <w:rsid w:val="00743780"/>
    <w:rsid w:val="0075455A"/>
    <w:rsid w:val="00763762"/>
    <w:rsid w:val="00770F1A"/>
    <w:rsid w:val="00776E70"/>
    <w:rsid w:val="00794069"/>
    <w:rsid w:val="007A21C5"/>
    <w:rsid w:val="007A53C9"/>
    <w:rsid w:val="007B01C8"/>
    <w:rsid w:val="007B3B24"/>
    <w:rsid w:val="007B65CA"/>
    <w:rsid w:val="007C738A"/>
    <w:rsid w:val="007D1693"/>
    <w:rsid w:val="007D51C0"/>
    <w:rsid w:val="007E1998"/>
    <w:rsid w:val="007F4F24"/>
    <w:rsid w:val="00805AE1"/>
    <w:rsid w:val="0081612D"/>
    <w:rsid w:val="00817D94"/>
    <w:rsid w:val="00823E9D"/>
    <w:rsid w:val="00825413"/>
    <w:rsid w:val="00831FEE"/>
    <w:rsid w:val="0083524A"/>
    <w:rsid w:val="00845557"/>
    <w:rsid w:val="00846D8A"/>
    <w:rsid w:val="00850B3E"/>
    <w:rsid w:val="00851F59"/>
    <w:rsid w:val="008558C9"/>
    <w:rsid w:val="00855F46"/>
    <w:rsid w:val="00873EED"/>
    <w:rsid w:val="00891D4C"/>
    <w:rsid w:val="00893466"/>
    <w:rsid w:val="00897D5E"/>
    <w:rsid w:val="008A67D0"/>
    <w:rsid w:val="008D4F7D"/>
    <w:rsid w:val="008D678A"/>
    <w:rsid w:val="008D7305"/>
    <w:rsid w:val="00911547"/>
    <w:rsid w:val="00920556"/>
    <w:rsid w:val="00931C2D"/>
    <w:rsid w:val="00932DBD"/>
    <w:rsid w:val="0094738D"/>
    <w:rsid w:val="00953CE7"/>
    <w:rsid w:val="00957CDE"/>
    <w:rsid w:val="00963FF2"/>
    <w:rsid w:val="00972E4E"/>
    <w:rsid w:val="0097523C"/>
    <w:rsid w:val="00977433"/>
    <w:rsid w:val="00977D27"/>
    <w:rsid w:val="009820F1"/>
    <w:rsid w:val="00983EC2"/>
    <w:rsid w:val="009843D8"/>
    <w:rsid w:val="00997D9B"/>
    <w:rsid w:val="009A0410"/>
    <w:rsid w:val="009A09AC"/>
    <w:rsid w:val="009A26CE"/>
    <w:rsid w:val="009A6A53"/>
    <w:rsid w:val="009B5F5C"/>
    <w:rsid w:val="009B631F"/>
    <w:rsid w:val="009C5A99"/>
    <w:rsid w:val="009E5251"/>
    <w:rsid w:val="009F2E2F"/>
    <w:rsid w:val="009F61B4"/>
    <w:rsid w:val="009F6897"/>
    <w:rsid w:val="00A01685"/>
    <w:rsid w:val="00A05BB8"/>
    <w:rsid w:val="00A27C77"/>
    <w:rsid w:val="00A342D4"/>
    <w:rsid w:val="00A35682"/>
    <w:rsid w:val="00A42616"/>
    <w:rsid w:val="00A44D42"/>
    <w:rsid w:val="00A52CAF"/>
    <w:rsid w:val="00A624B0"/>
    <w:rsid w:val="00A642E7"/>
    <w:rsid w:val="00A84B69"/>
    <w:rsid w:val="00AA48FD"/>
    <w:rsid w:val="00AB6325"/>
    <w:rsid w:val="00AC186D"/>
    <w:rsid w:val="00AC2FF5"/>
    <w:rsid w:val="00AE04D4"/>
    <w:rsid w:val="00AE2A0D"/>
    <w:rsid w:val="00AE2B20"/>
    <w:rsid w:val="00AE63A6"/>
    <w:rsid w:val="00B1465F"/>
    <w:rsid w:val="00B1480D"/>
    <w:rsid w:val="00B14B33"/>
    <w:rsid w:val="00B2337D"/>
    <w:rsid w:val="00B3017C"/>
    <w:rsid w:val="00B317B8"/>
    <w:rsid w:val="00B3581A"/>
    <w:rsid w:val="00B51EFB"/>
    <w:rsid w:val="00B559EF"/>
    <w:rsid w:val="00B6283D"/>
    <w:rsid w:val="00B72891"/>
    <w:rsid w:val="00B74D4E"/>
    <w:rsid w:val="00B800AA"/>
    <w:rsid w:val="00B91949"/>
    <w:rsid w:val="00B928F9"/>
    <w:rsid w:val="00BA1777"/>
    <w:rsid w:val="00BB5D1B"/>
    <w:rsid w:val="00BC4170"/>
    <w:rsid w:val="00BC6FE6"/>
    <w:rsid w:val="00BD3B85"/>
    <w:rsid w:val="00BF3F26"/>
    <w:rsid w:val="00BF55B3"/>
    <w:rsid w:val="00BF6E43"/>
    <w:rsid w:val="00C057A2"/>
    <w:rsid w:val="00C17A77"/>
    <w:rsid w:val="00C17E90"/>
    <w:rsid w:val="00C26D59"/>
    <w:rsid w:val="00C372AF"/>
    <w:rsid w:val="00C40D32"/>
    <w:rsid w:val="00C4490C"/>
    <w:rsid w:val="00C47BF3"/>
    <w:rsid w:val="00C5117F"/>
    <w:rsid w:val="00C520F8"/>
    <w:rsid w:val="00C564BB"/>
    <w:rsid w:val="00C62B7A"/>
    <w:rsid w:val="00C65949"/>
    <w:rsid w:val="00C65C94"/>
    <w:rsid w:val="00C76CC8"/>
    <w:rsid w:val="00CA4744"/>
    <w:rsid w:val="00CA4F73"/>
    <w:rsid w:val="00CA53DA"/>
    <w:rsid w:val="00CC1D94"/>
    <w:rsid w:val="00CC5723"/>
    <w:rsid w:val="00CC6424"/>
    <w:rsid w:val="00CD2FAE"/>
    <w:rsid w:val="00CE68AD"/>
    <w:rsid w:val="00CF4A8C"/>
    <w:rsid w:val="00D00482"/>
    <w:rsid w:val="00D1209C"/>
    <w:rsid w:val="00D136C6"/>
    <w:rsid w:val="00D15405"/>
    <w:rsid w:val="00D22C64"/>
    <w:rsid w:val="00D257F9"/>
    <w:rsid w:val="00D276F9"/>
    <w:rsid w:val="00D30A51"/>
    <w:rsid w:val="00D33937"/>
    <w:rsid w:val="00D4202C"/>
    <w:rsid w:val="00D42368"/>
    <w:rsid w:val="00D50298"/>
    <w:rsid w:val="00D535D1"/>
    <w:rsid w:val="00D5670E"/>
    <w:rsid w:val="00D621D3"/>
    <w:rsid w:val="00D62901"/>
    <w:rsid w:val="00D64759"/>
    <w:rsid w:val="00D66FDB"/>
    <w:rsid w:val="00D7252E"/>
    <w:rsid w:val="00D73865"/>
    <w:rsid w:val="00D738F8"/>
    <w:rsid w:val="00D73CA6"/>
    <w:rsid w:val="00D77C98"/>
    <w:rsid w:val="00D80B58"/>
    <w:rsid w:val="00D90332"/>
    <w:rsid w:val="00D915F1"/>
    <w:rsid w:val="00D9334C"/>
    <w:rsid w:val="00D93A16"/>
    <w:rsid w:val="00D97A6B"/>
    <w:rsid w:val="00DA428C"/>
    <w:rsid w:val="00DA4822"/>
    <w:rsid w:val="00DB7744"/>
    <w:rsid w:val="00DC1013"/>
    <w:rsid w:val="00DC561B"/>
    <w:rsid w:val="00DD0FB7"/>
    <w:rsid w:val="00DD280E"/>
    <w:rsid w:val="00DD5B65"/>
    <w:rsid w:val="00DD5C28"/>
    <w:rsid w:val="00DE27D5"/>
    <w:rsid w:val="00DF2AA7"/>
    <w:rsid w:val="00E00635"/>
    <w:rsid w:val="00E02A64"/>
    <w:rsid w:val="00E11AB0"/>
    <w:rsid w:val="00E14FA6"/>
    <w:rsid w:val="00E15D9E"/>
    <w:rsid w:val="00E2053E"/>
    <w:rsid w:val="00E34B34"/>
    <w:rsid w:val="00E34F78"/>
    <w:rsid w:val="00E356DE"/>
    <w:rsid w:val="00E3706C"/>
    <w:rsid w:val="00E41544"/>
    <w:rsid w:val="00E41CD8"/>
    <w:rsid w:val="00E435C3"/>
    <w:rsid w:val="00E438F6"/>
    <w:rsid w:val="00E510D9"/>
    <w:rsid w:val="00E7097E"/>
    <w:rsid w:val="00E7583B"/>
    <w:rsid w:val="00E76532"/>
    <w:rsid w:val="00E77136"/>
    <w:rsid w:val="00E77E3D"/>
    <w:rsid w:val="00E85F83"/>
    <w:rsid w:val="00E87019"/>
    <w:rsid w:val="00E9777A"/>
    <w:rsid w:val="00EA2A9C"/>
    <w:rsid w:val="00EB1515"/>
    <w:rsid w:val="00EB1B60"/>
    <w:rsid w:val="00EB2D8C"/>
    <w:rsid w:val="00EB3D82"/>
    <w:rsid w:val="00EB5CB6"/>
    <w:rsid w:val="00EC045A"/>
    <w:rsid w:val="00EC4784"/>
    <w:rsid w:val="00EC5F2C"/>
    <w:rsid w:val="00EC7EF1"/>
    <w:rsid w:val="00ED0426"/>
    <w:rsid w:val="00ED5988"/>
    <w:rsid w:val="00EE0FD4"/>
    <w:rsid w:val="00EE4194"/>
    <w:rsid w:val="00EE589A"/>
    <w:rsid w:val="00EE7854"/>
    <w:rsid w:val="00F02CDF"/>
    <w:rsid w:val="00F02FF5"/>
    <w:rsid w:val="00F06F47"/>
    <w:rsid w:val="00F0796A"/>
    <w:rsid w:val="00F31F23"/>
    <w:rsid w:val="00F40573"/>
    <w:rsid w:val="00F434D2"/>
    <w:rsid w:val="00F44A71"/>
    <w:rsid w:val="00F44E37"/>
    <w:rsid w:val="00F60545"/>
    <w:rsid w:val="00F64F12"/>
    <w:rsid w:val="00F659B0"/>
    <w:rsid w:val="00F716E8"/>
    <w:rsid w:val="00F7324F"/>
    <w:rsid w:val="00F751FB"/>
    <w:rsid w:val="00F8152A"/>
    <w:rsid w:val="00F835E9"/>
    <w:rsid w:val="00F86EAC"/>
    <w:rsid w:val="00FA4442"/>
    <w:rsid w:val="00FA5F90"/>
    <w:rsid w:val="00FA65CB"/>
    <w:rsid w:val="00FA7AC8"/>
    <w:rsid w:val="00FB4EC7"/>
    <w:rsid w:val="00FC298C"/>
    <w:rsid w:val="00FD2375"/>
    <w:rsid w:val="00FE32AE"/>
    <w:rsid w:val="00FF19C4"/>
    <w:rsid w:val="00FF2E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091A9"/>
  <w15:docId w15:val="{54DAE1B7-416C-4C9E-ACF3-E734BC474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40D5"/>
    <w:pPr>
      <w:bidi/>
    </w:pPr>
  </w:style>
  <w:style w:type="paragraph" w:styleId="1">
    <w:name w:val="heading 1"/>
    <w:basedOn w:val="a"/>
    <w:next w:val="a"/>
    <w:link w:val="10"/>
    <w:uiPriority w:val="9"/>
    <w:qFormat/>
    <w:rsid w:val="00831F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D66FDB"/>
    <w:pPr>
      <w:bidi w:val="0"/>
      <w:spacing w:before="100" w:beforeAutospacing="1" w:after="100" w:afterAutospacing="1" w:line="240" w:lineRule="auto"/>
      <w:outlineLvl w:val="1"/>
    </w:pPr>
    <w:rPr>
      <w:rFonts w:ascii="Times New Roman" w:eastAsia="Times New Roman" w:hAnsi="Times New Roman" w:cs="Times New Roman"/>
      <w:b/>
      <w:bCs/>
      <w:color w:val="0044B7"/>
      <w:sz w:val="21"/>
      <w:szCs w:val="21"/>
    </w:rPr>
  </w:style>
  <w:style w:type="paragraph" w:styleId="4">
    <w:name w:val="heading 4"/>
    <w:basedOn w:val="a"/>
    <w:next w:val="a"/>
    <w:link w:val="40"/>
    <w:uiPriority w:val="9"/>
    <w:semiHidden/>
    <w:unhideWhenUsed/>
    <w:qFormat/>
    <w:rsid w:val="00831FE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D66FDB"/>
    <w:rPr>
      <w:rFonts w:ascii="Times New Roman" w:eastAsia="Times New Roman" w:hAnsi="Times New Roman" w:cs="Times New Roman"/>
      <w:b/>
      <w:bCs/>
      <w:color w:val="0044B7"/>
      <w:sz w:val="21"/>
      <w:szCs w:val="21"/>
    </w:rPr>
  </w:style>
  <w:style w:type="paragraph" w:styleId="NormalWeb">
    <w:name w:val="Normal (Web)"/>
    <w:basedOn w:val="a"/>
    <w:uiPriority w:val="99"/>
    <w:unhideWhenUsed/>
    <w:rsid w:val="00D66FD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D66FDB"/>
    <w:rPr>
      <w:b/>
      <w:bCs/>
    </w:rPr>
  </w:style>
  <w:style w:type="paragraph" w:styleId="a4">
    <w:name w:val="Balloon Text"/>
    <w:basedOn w:val="a"/>
    <w:link w:val="a5"/>
    <w:uiPriority w:val="99"/>
    <w:semiHidden/>
    <w:unhideWhenUsed/>
    <w:rsid w:val="00D66FDB"/>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D66FDB"/>
    <w:rPr>
      <w:rFonts w:ascii="Tahoma" w:hAnsi="Tahoma" w:cs="Tahoma"/>
      <w:sz w:val="16"/>
      <w:szCs w:val="16"/>
    </w:rPr>
  </w:style>
  <w:style w:type="paragraph" w:styleId="a6">
    <w:name w:val="Title"/>
    <w:basedOn w:val="a"/>
    <w:link w:val="a7"/>
    <w:qFormat/>
    <w:rsid w:val="00D66FDB"/>
    <w:pPr>
      <w:spacing w:after="0" w:line="360" w:lineRule="auto"/>
      <w:jc w:val="center"/>
    </w:pPr>
    <w:rPr>
      <w:rFonts w:ascii="Times New Roman" w:eastAsia="Times New Roman" w:hAnsi="Times New Roman" w:cs="David"/>
      <w:b/>
      <w:bCs/>
      <w:sz w:val="24"/>
      <w:szCs w:val="24"/>
      <w:u w:val="single"/>
    </w:rPr>
  </w:style>
  <w:style w:type="character" w:customStyle="1" w:styleId="a7">
    <w:name w:val="כותרת טקסט תו"/>
    <w:basedOn w:val="a0"/>
    <w:link w:val="a6"/>
    <w:rsid w:val="00D66FDB"/>
    <w:rPr>
      <w:rFonts w:ascii="Times New Roman" w:eastAsia="Times New Roman" w:hAnsi="Times New Roman" w:cs="David"/>
      <w:b/>
      <w:bCs/>
      <w:sz w:val="24"/>
      <w:szCs w:val="24"/>
      <w:u w:val="single"/>
    </w:rPr>
  </w:style>
  <w:style w:type="paragraph" w:customStyle="1" w:styleId="TableText">
    <w:name w:val="Table Text"/>
    <w:basedOn w:val="a"/>
    <w:link w:val="TableText0"/>
    <w:rsid w:val="00D66FDB"/>
    <w:pPr>
      <w:keepLines/>
      <w:widowControl w:val="0"/>
      <w:tabs>
        <w:tab w:val="left" w:pos="624"/>
        <w:tab w:val="left" w:pos="1247"/>
      </w:tabs>
      <w:autoSpaceDE w:val="0"/>
      <w:autoSpaceDN w:val="0"/>
      <w:adjustRightInd w:val="0"/>
      <w:snapToGrid w:val="0"/>
      <w:spacing w:after="0" w:line="360" w:lineRule="auto"/>
      <w:ind w:right="57"/>
      <w:textAlignment w:val="center"/>
    </w:pPr>
    <w:rPr>
      <w:rFonts w:ascii="Arial" w:eastAsia="Arial Unicode MS" w:hAnsi="Arial" w:cs="David"/>
      <w:snapToGrid w:val="0"/>
      <w:color w:val="000000"/>
      <w:sz w:val="20"/>
      <w:szCs w:val="26"/>
      <w:lang w:eastAsia="ja-JP"/>
    </w:rPr>
  </w:style>
  <w:style w:type="paragraph" w:customStyle="1" w:styleId="TableSideHeading">
    <w:name w:val="Table SideHeading"/>
    <w:basedOn w:val="TableText"/>
    <w:rsid w:val="00D66FDB"/>
  </w:style>
  <w:style w:type="paragraph" w:customStyle="1" w:styleId="TableBlock">
    <w:name w:val="Table Block"/>
    <w:basedOn w:val="TableText"/>
    <w:link w:val="TableBlock0"/>
    <w:rsid w:val="00D66FDB"/>
    <w:pPr>
      <w:ind w:right="0"/>
      <w:jc w:val="both"/>
    </w:pPr>
  </w:style>
  <w:style w:type="paragraph" w:customStyle="1" w:styleId="HesberWriters">
    <w:name w:val="Hesber Writers"/>
    <w:basedOn w:val="a"/>
    <w:rsid w:val="00D66FDB"/>
    <w:pPr>
      <w:widowControl w:val="0"/>
      <w:autoSpaceDE w:val="0"/>
      <w:autoSpaceDN w:val="0"/>
      <w:adjustRightInd w:val="0"/>
      <w:snapToGrid w:val="0"/>
      <w:spacing w:before="120" w:after="6000" w:line="360" w:lineRule="auto"/>
      <w:ind w:left="1418"/>
      <w:jc w:val="right"/>
      <w:textAlignment w:val="center"/>
    </w:pPr>
    <w:rPr>
      <w:rFonts w:ascii="Arial" w:eastAsia="Arial Unicode MS" w:hAnsi="Arial" w:cs="David"/>
      <w:b/>
      <w:bCs/>
      <w:snapToGrid w:val="0"/>
      <w:color w:val="000000"/>
      <w:sz w:val="20"/>
      <w:szCs w:val="26"/>
      <w:lang w:eastAsia="ja-JP"/>
    </w:rPr>
  </w:style>
  <w:style w:type="character" w:customStyle="1" w:styleId="TableText0">
    <w:name w:val="Table Text תו"/>
    <w:link w:val="TableText"/>
    <w:rsid w:val="00D66FDB"/>
    <w:rPr>
      <w:rFonts w:ascii="Arial" w:eastAsia="Arial Unicode MS" w:hAnsi="Arial" w:cs="David"/>
      <w:snapToGrid w:val="0"/>
      <w:color w:val="000000"/>
      <w:sz w:val="20"/>
      <w:szCs w:val="26"/>
      <w:lang w:eastAsia="ja-JP"/>
    </w:rPr>
  </w:style>
  <w:style w:type="character" w:customStyle="1" w:styleId="TableBlock0">
    <w:name w:val="Table Block תו"/>
    <w:basedOn w:val="TableText0"/>
    <w:link w:val="TableBlock"/>
    <w:rsid w:val="00D66FDB"/>
    <w:rPr>
      <w:rFonts w:ascii="Arial" w:eastAsia="Arial Unicode MS" w:hAnsi="Arial" w:cs="David"/>
      <w:snapToGrid w:val="0"/>
      <w:color w:val="000000"/>
      <w:sz w:val="20"/>
      <w:szCs w:val="26"/>
      <w:lang w:eastAsia="ja-JP"/>
    </w:rPr>
  </w:style>
  <w:style w:type="paragraph" w:customStyle="1" w:styleId="HeadMitparsemetBaze">
    <w:name w:val="Head MitparsemetBaze"/>
    <w:basedOn w:val="a"/>
    <w:rsid w:val="00D66FDB"/>
    <w:pPr>
      <w:keepNext/>
      <w:keepLines/>
      <w:pageBreakBefore/>
      <w:widowControl w:val="0"/>
      <w:autoSpaceDE w:val="0"/>
      <w:autoSpaceDN w:val="0"/>
      <w:adjustRightInd w:val="0"/>
      <w:snapToGrid w:val="0"/>
      <w:spacing w:before="480" w:after="0" w:line="360" w:lineRule="auto"/>
      <w:jc w:val="both"/>
      <w:textAlignment w:val="center"/>
    </w:pPr>
    <w:rPr>
      <w:rFonts w:ascii="Arial" w:eastAsia="Arial Unicode MS" w:hAnsi="Arial" w:cs="David"/>
      <w:b/>
      <w:bCs/>
      <w:snapToGrid w:val="0"/>
      <w:color w:val="000000"/>
      <w:sz w:val="20"/>
      <w:szCs w:val="26"/>
      <w:lang w:eastAsia="ja-JP"/>
    </w:rPr>
  </w:style>
  <w:style w:type="paragraph" w:customStyle="1" w:styleId="hesber1st">
    <w:name w:val="hesber1st"/>
    <w:basedOn w:val="a"/>
    <w:rsid w:val="00D66FDB"/>
    <w:pPr>
      <w:bidi w:val="0"/>
      <w:spacing w:before="100" w:beforeAutospacing="1" w:after="100" w:afterAutospacing="1" w:line="240" w:lineRule="auto"/>
    </w:pPr>
    <w:rPr>
      <w:rFonts w:ascii="Times New Roman" w:eastAsia="Calibri" w:hAnsi="Times New Roman" w:cs="Times New Roman"/>
      <w:sz w:val="24"/>
      <w:szCs w:val="24"/>
    </w:rPr>
  </w:style>
  <w:style w:type="paragraph" w:styleId="a8">
    <w:name w:val="List Paragraph"/>
    <w:basedOn w:val="a"/>
    <w:uiPriority w:val="34"/>
    <w:qFormat/>
    <w:rsid w:val="00D66FDB"/>
    <w:pPr>
      <w:ind w:left="720"/>
      <w:contextualSpacing/>
    </w:pPr>
  </w:style>
  <w:style w:type="paragraph" w:customStyle="1" w:styleId="TableInnerSideHeading">
    <w:name w:val="Table InnerSideHeading"/>
    <w:basedOn w:val="TableSideHeading"/>
    <w:rsid w:val="00EB1B60"/>
  </w:style>
  <w:style w:type="paragraph" w:styleId="a9">
    <w:name w:val="footnote text"/>
    <w:basedOn w:val="a"/>
    <w:link w:val="aa"/>
    <w:uiPriority w:val="99"/>
    <w:semiHidden/>
    <w:unhideWhenUsed/>
    <w:rsid w:val="00EB1B60"/>
    <w:pPr>
      <w:spacing w:after="0" w:line="240" w:lineRule="auto"/>
    </w:pPr>
    <w:rPr>
      <w:sz w:val="20"/>
      <w:szCs w:val="20"/>
    </w:rPr>
  </w:style>
  <w:style w:type="character" w:customStyle="1" w:styleId="aa">
    <w:name w:val="טקסט הערת שוליים תו"/>
    <w:basedOn w:val="a0"/>
    <w:link w:val="a9"/>
    <w:uiPriority w:val="99"/>
    <w:semiHidden/>
    <w:rsid w:val="00EB1B60"/>
    <w:rPr>
      <w:sz w:val="20"/>
      <w:szCs w:val="20"/>
    </w:rPr>
  </w:style>
  <w:style w:type="character" w:styleId="ab">
    <w:name w:val="footnote reference"/>
    <w:basedOn w:val="a0"/>
    <w:semiHidden/>
    <w:unhideWhenUsed/>
    <w:rsid w:val="00EB1B60"/>
    <w:rPr>
      <w:vertAlign w:val="superscript"/>
    </w:rPr>
  </w:style>
  <w:style w:type="table" w:styleId="ac">
    <w:name w:val="Table Grid"/>
    <w:basedOn w:val="a1"/>
    <w:uiPriority w:val="59"/>
    <w:rsid w:val="00AE04D4"/>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
    <w:name w:val="default"/>
    <w:rsid w:val="00AE04D4"/>
    <w:rPr>
      <w:rFonts w:ascii="Times New Roman" w:hAnsi="Times New Roman" w:cs="Times New Roman" w:hint="default"/>
      <w:sz w:val="26"/>
      <w:szCs w:val="26"/>
    </w:rPr>
  </w:style>
  <w:style w:type="paragraph" w:customStyle="1" w:styleId="HeadDivreiHesber">
    <w:name w:val="Head DivreiHesber"/>
    <w:basedOn w:val="a"/>
    <w:rsid w:val="00AE04D4"/>
    <w:pPr>
      <w:widowControl w:val="0"/>
      <w:autoSpaceDE w:val="0"/>
      <w:autoSpaceDN w:val="0"/>
      <w:adjustRightInd w:val="0"/>
      <w:snapToGrid w:val="0"/>
      <w:spacing w:before="360" w:after="120" w:line="360" w:lineRule="auto"/>
      <w:jc w:val="center"/>
    </w:pPr>
    <w:rPr>
      <w:rFonts w:ascii="Arial" w:eastAsia="Arial Unicode MS" w:hAnsi="Arial" w:cs="David"/>
      <w:b/>
      <w:color w:val="000000"/>
      <w:spacing w:val="40"/>
      <w:sz w:val="20"/>
      <w:szCs w:val="26"/>
      <w:lang w:eastAsia="ja-JP"/>
    </w:rPr>
  </w:style>
  <w:style w:type="paragraph" w:customStyle="1" w:styleId="Hesber">
    <w:name w:val="Hesber"/>
    <w:basedOn w:val="a"/>
    <w:rsid w:val="00AE04D4"/>
    <w:pPr>
      <w:widowControl w:val="0"/>
      <w:autoSpaceDE w:val="0"/>
      <w:autoSpaceDN w:val="0"/>
      <w:adjustRightInd w:val="0"/>
      <w:snapToGrid w:val="0"/>
      <w:spacing w:after="0" w:line="360" w:lineRule="auto"/>
      <w:ind w:firstLine="340"/>
      <w:jc w:val="both"/>
    </w:pPr>
    <w:rPr>
      <w:rFonts w:ascii="Arial" w:eastAsia="Arial Unicode MS" w:hAnsi="Arial" w:cs="David"/>
      <w:color w:val="000000"/>
      <w:sz w:val="20"/>
      <w:szCs w:val="26"/>
      <w:lang w:eastAsia="ja-JP"/>
    </w:rPr>
  </w:style>
  <w:style w:type="paragraph" w:customStyle="1" w:styleId="Hesber1st0">
    <w:name w:val="Hesber 1st"/>
    <w:basedOn w:val="Hesber"/>
    <w:rsid w:val="00AE04D4"/>
    <w:pPr>
      <w:tabs>
        <w:tab w:val="left" w:pos="680"/>
        <w:tab w:val="left" w:pos="1020"/>
      </w:tabs>
      <w:ind w:firstLine="0"/>
    </w:pPr>
  </w:style>
  <w:style w:type="paragraph" w:customStyle="1" w:styleId="P00">
    <w:name w:val="P00"/>
    <w:rsid w:val="004256A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styleId="ad">
    <w:name w:val="annotation reference"/>
    <w:basedOn w:val="a0"/>
    <w:uiPriority w:val="99"/>
    <w:semiHidden/>
    <w:unhideWhenUsed/>
    <w:rsid w:val="00E87019"/>
    <w:rPr>
      <w:sz w:val="16"/>
      <w:szCs w:val="16"/>
    </w:rPr>
  </w:style>
  <w:style w:type="paragraph" w:styleId="ae">
    <w:name w:val="annotation text"/>
    <w:basedOn w:val="a"/>
    <w:link w:val="af"/>
    <w:uiPriority w:val="99"/>
    <w:unhideWhenUsed/>
    <w:rsid w:val="00E87019"/>
    <w:pPr>
      <w:spacing w:line="240" w:lineRule="auto"/>
    </w:pPr>
    <w:rPr>
      <w:sz w:val="20"/>
      <w:szCs w:val="20"/>
    </w:rPr>
  </w:style>
  <w:style w:type="character" w:customStyle="1" w:styleId="af">
    <w:name w:val="טקסט הערה תו"/>
    <w:basedOn w:val="a0"/>
    <w:link w:val="ae"/>
    <w:uiPriority w:val="99"/>
    <w:rsid w:val="00E87019"/>
    <w:rPr>
      <w:sz w:val="20"/>
      <w:szCs w:val="20"/>
    </w:rPr>
  </w:style>
  <w:style w:type="paragraph" w:styleId="af0">
    <w:name w:val="annotation subject"/>
    <w:basedOn w:val="ae"/>
    <w:next w:val="ae"/>
    <w:link w:val="af1"/>
    <w:uiPriority w:val="99"/>
    <w:semiHidden/>
    <w:unhideWhenUsed/>
    <w:rsid w:val="00E87019"/>
    <w:rPr>
      <w:b/>
      <w:bCs/>
    </w:rPr>
  </w:style>
  <w:style w:type="character" w:customStyle="1" w:styleId="af1">
    <w:name w:val="נושא הערה תו"/>
    <w:basedOn w:val="af"/>
    <w:link w:val="af0"/>
    <w:uiPriority w:val="99"/>
    <w:semiHidden/>
    <w:rsid w:val="00E87019"/>
    <w:rPr>
      <w:b/>
      <w:bCs/>
      <w:sz w:val="20"/>
      <w:szCs w:val="20"/>
    </w:rPr>
  </w:style>
  <w:style w:type="paragraph" w:customStyle="1" w:styleId="HesberHeading">
    <w:name w:val="Hesber Heading"/>
    <w:basedOn w:val="Hesber"/>
    <w:rsid w:val="00281DDF"/>
    <w:pPr>
      <w:tabs>
        <w:tab w:val="left" w:pos="624"/>
        <w:tab w:val="left" w:pos="1247"/>
      </w:tabs>
      <w:ind w:firstLine="0"/>
      <w:textAlignment w:val="center"/>
    </w:pPr>
    <w:rPr>
      <w:b/>
      <w:bCs/>
      <w:snapToGrid w:val="0"/>
    </w:rPr>
  </w:style>
  <w:style w:type="paragraph" w:styleId="af2">
    <w:name w:val="Revision"/>
    <w:hidden/>
    <w:uiPriority w:val="99"/>
    <w:semiHidden/>
    <w:rsid w:val="00845557"/>
    <w:pPr>
      <w:spacing w:after="0" w:line="240" w:lineRule="auto"/>
    </w:pPr>
  </w:style>
  <w:style w:type="character" w:customStyle="1" w:styleId="10">
    <w:name w:val="כותרת 1 תו"/>
    <w:basedOn w:val="a0"/>
    <w:link w:val="1"/>
    <w:uiPriority w:val="9"/>
    <w:rsid w:val="00831FEE"/>
    <w:rPr>
      <w:rFonts w:asciiTheme="majorHAnsi" w:eastAsiaTheme="majorEastAsia" w:hAnsiTheme="majorHAnsi" w:cstheme="majorBidi"/>
      <w:color w:val="365F91" w:themeColor="accent1" w:themeShade="BF"/>
      <w:sz w:val="32"/>
      <w:szCs w:val="32"/>
    </w:rPr>
  </w:style>
  <w:style w:type="character" w:customStyle="1" w:styleId="40">
    <w:name w:val="כותרת 4 תו"/>
    <w:basedOn w:val="a0"/>
    <w:link w:val="4"/>
    <w:uiPriority w:val="9"/>
    <w:semiHidden/>
    <w:rsid w:val="00831FEE"/>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09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582EF-5B9B-4300-97E0-7E44EF490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5251</Words>
  <Characters>26255</Characters>
  <Application>Microsoft Office Word</Application>
  <DocSecurity>0</DocSecurity>
  <Lines>218</Lines>
  <Paragraphs>62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Souria Bishara</dc:creator>
  <cp:lastModifiedBy>ניצה כץ - נאמן</cp:lastModifiedBy>
  <cp:revision>2</cp:revision>
  <cp:lastPrinted>2021-11-25T07:52:00Z</cp:lastPrinted>
  <dcterms:created xsi:type="dcterms:W3CDTF">2021-11-29T13:59:00Z</dcterms:created>
  <dcterms:modified xsi:type="dcterms:W3CDTF">2021-11-29T13:59:00Z</dcterms:modified>
</cp:coreProperties>
</file>